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29E83" w14:textId="6A944943" w:rsidR="003041B1" w:rsidRPr="0035029B" w:rsidRDefault="006B5E18" w:rsidP="0035029B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5029B">
        <w:rPr>
          <w:rFonts w:ascii="Times New Roman" w:hAnsi="Times New Roman"/>
          <w:b/>
          <w:sz w:val="30"/>
          <w:szCs w:val="30"/>
        </w:rPr>
        <w:t xml:space="preserve">Аннотация к градостроительному проекту </w:t>
      </w:r>
      <w:r w:rsidRPr="003502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«Генеральный план Китайско-Белорусского индустриального парка «Великий камень»</w:t>
      </w:r>
    </w:p>
    <w:p w14:paraId="55CB83DA" w14:textId="57484F76" w:rsidR="006B5E18" w:rsidRDefault="006B5E18" w:rsidP="0035029B">
      <w:pPr>
        <w:ind w:right="-284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502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(</w:t>
      </w:r>
      <w:r w:rsidR="003502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внесение изменений</w:t>
      </w:r>
      <w:r w:rsidRPr="003502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)</w:t>
      </w:r>
    </w:p>
    <w:p w14:paraId="7287D0C4" w14:textId="1EBD0267" w:rsidR="00625FFE" w:rsidRDefault="00625FFE" w:rsidP="0035029B">
      <w:pPr>
        <w:pStyle w:val="Default"/>
        <w:spacing w:after="120"/>
        <w:ind w:right="-284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ВВЕДЕНИЕ</w:t>
      </w:r>
    </w:p>
    <w:p w14:paraId="5F60E85C" w14:textId="0C1D5389" w:rsidR="00625FFE" w:rsidRDefault="00625FFE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соглашению между Правительством Республики Беларусь и Правительством Китайской Народной Республики в целях активизации торгово-экономического и инвестиционного сотрудничества с Китайской Народной Республикой, привлечения отечественных и иностранных инвестиций для организации и развития высокотехнологичных и конкурентоспособных производств в 2012 г. было принято решение о создании Китайско-Белорусского индустриального парка.</w:t>
      </w:r>
    </w:p>
    <w:p w14:paraId="23BF06B0" w14:textId="345F6E9E" w:rsidR="00625FFE" w:rsidRDefault="00625FFE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Генеральный план Китайско-Белорусского индустриального парка (далее</w:t>
      </w:r>
      <w:r w:rsidR="0035029B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047185">
        <w:rPr>
          <w:sz w:val="28"/>
          <w:szCs w:val="28"/>
        </w:rPr>
        <w:t>парк</w:t>
      </w:r>
      <w:r>
        <w:rPr>
          <w:sz w:val="28"/>
          <w:szCs w:val="28"/>
        </w:rPr>
        <w:t>) выполнен на основании задания СЗАО «Компании по развитию индустриального парка» во исполнение Указа Президента Республики Беларусь от 05.06.2012 №</w:t>
      </w:r>
      <w:r w:rsidR="0035029B">
        <w:rPr>
          <w:sz w:val="28"/>
          <w:szCs w:val="28"/>
        </w:rPr>
        <w:t> </w:t>
      </w:r>
      <w:r>
        <w:rPr>
          <w:sz w:val="28"/>
          <w:szCs w:val="28"/>
        </w:rPr>
        <w:t>253 о создании Китайско-Белорусского индустриального парка «Великий Камень».</w:t>
      </w:r>
    </w:p>
    <w:p w14:paraId="72704BAD" w14:textId="1C8D71D3" w:rsidR="00625FFE" w:rsidRDefault="00625FFE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Разработанный в 2013 г. генеральный план прошел санитарно-гигиеническую, экологическую и государственную</w:t>
      </w:r>
      <w:r w:rsidR="005C7B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экспертизы, согласован всеми заинтересованными министерствами и ведомствами и утвержден </w:t>
      </w:r>
      <w:r w:rsidR="0035029B">
        <w:rPr>
          <w:sz w:val="28"/>
          <w:szCs w:val="28"/>
        </w:rPr>
        <w:t>п</w:t>
      </w:r>
      <w:r>
        <w:rPr>
          <w:sz w:val="28"/>
          <w:szCs w:val="28"/>
        </w:rPr>
        <w:t xml:space="preserve">остановлением Совета Министров </w:t>
      </w:r>
      <w:r w:rsidR="0035029B">
        <w:rPr>
          <w:sz w:val="28"/>
          <w:szCs w:val="28"/>
        </w:rPr>
        <w:t xml:space="preserve">от 4 июня 2013 г. </w:t>
      </w:r>
      <w:r>
        <w:rPr>
          <w:sz w:val="28"/>
          <w:szCs w:val="28"/>
        </w:rPr>
        <w:t>№ 447</w:t>
      </w:r>
      <w:r w:rsidR="0035029B">
        <w:rPr>
          <w:sz w:val="28"/>
          <w:szCs w:val="28"/>
        </w:rPr>
        <w:t>.</w:t>
      </w:r>
    </w:p>
    <w:p w14:paraId="4FD41E4E" w14:textId="35337920" w:rsidR="00E4163C" w:rsidRDefault="00E4163C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корректировка </w:t>
      </w:r>
      <w:r w:rsidR="00625FFE">
        <w:rPr>
          <w:sz w:val="28"/>
          <w:szCs w:val="28"/>
        </w:rPr>
        <w:t>генеральн</w:t>
      </w:r>
      <w:r>
        <w:rPr>
          <w:sz w:val="28"/>
          <w:szCs w:val="28"/>
        </w:rPr>
        <w:t>ого</w:t>
      </w:r>
      <w:r w:rsidR="00625FFE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  <w:r w:rsidR="00625FFE">
        <w:rPr>
          <w:sz w:val="28"/>
          <w:szCs w:val="28"/>
        </w:rPr>
        <w:t xml:space="preserve"> был</w:t>
      </w:r>
      <w:r>
        <w:rPr>
          <w:sz w:val="28"/>
          <w:szCs w:val="28"/>
        </w:rPr>
        <w:t>а</w:t>
      </w:r>
      <w:r w:rsidR="00625F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осуществлена </w:t>
      </w:r>
      <w:r w:rsidR="00625FFE">
        <w:rPr>
          <w:sz w:val="28"/>
          <w:szCs w:val="28"/>
        </w:rPr>
        <w:t>УП «БЕЛНИИПГРАДОСТРОИТЕЛЬСТВА» по заданию СЗАО «Компании по развитию индустриального парка» в 2016 г. и утвержден</w:t>
      </w:r>
      <w:r w:rsidR="0035029B">
        <w:rPr>
          <w:sz w:val="28"/>
          <w:szCs w:val="28"/>
        </w:rPr>
        <w:t>а</w:t>
      </w:r>
      <w:r w:rsidR="00625FFE">
        <w:rPr>
          <w:sz w:val="28"/>
          <w:szCs w:val="28"/>
        </w:rPr>
        <w:t xml:space="preserve"> </w:t>
      </w:r>
      <w:r w:rsidR="0035029B">
        <w:rPr>
          <w:sz w:val="28"/>
          <w:szCs w:val="28"/>
        </w:rPr>
        <w:t>п</w:t>
      </w:r>
      <w:r w:rsidR="00625FFE">
        <w:rPr>
          <w:sz w:val="28"/>
          <w:szCs w:val="28"/>
        </w:rPr>
        <w:t>остановлением Сове</w:t>
      </w:r>
      <w:r w:rsidR="005C7BA7">
        <w:rPr>
          <w:sz w:val="28"/>
          <w:szCs w:val="28"/>
        </w:rPr>
        <w:t xml:space="preserve">та Министров </w:t>
      </w:r>
      <w:r w:rsidR="0035029B">
        <w:rPr>
          <w:sz w:val="28"/>
          <w:szCs w:val="28"/>
        </w:rPr>
        <w:t xml:space="preserve">от </w:t>
      </w:r>
      <w:r w:rsidR="005C7BA7">
        <w:rPr>
          <w:sz w:val="28"/>
          <w:szCs w:val="28"/>
        </w:rPr>
        <w:t>27 июля 2017 г. №</w:t>
      </w:r>
      <w:r w:rsidR="0035029B">
        <w:rPr>
          <w:sz w:val="28"/>
          <w:szCs w:val="28"/>
        </w:rPr>
        <w:t> </w:t>
      </w:r>
      <w:r w:rsidR="00625FFE">
        <w:rPr>
          <w:sz w:val="28"/>
          <w:szCs w:val="28"/>
        </w:rPr>
        <w:t>559</w:t>
      </w:r>
      <w:r>
        <w:rPr>
          <w:sz w:val="28"/>
          <w:szCs w:val="28"/>
        </w:rPr>
        <w:t>. В настоящее время в связи с истечением времени генеральный план приводится в соответствие.</w:t>
      </w:r>
    </w:p>
    <w:p w14:paraId="7407D631" w14:textId="68ACF8EE" w:rsidR="00625FFE" w:rsidRDefault="00625FFE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Необходимостью </w:t>
      </w:r>
      <w:r w:rsidR="0035029B">
        <w:rPr>
          <w:sz w:val="28"/>
          <w:szCs w:val="28"/>
        </w:rPr>
        <w:t xml:space="preserve">внесения изменений в рамках настоящей корректировки </w:t>
      </w:r>
      <w:r>
        <w:rPr>
          <w:sz w:val="28"/>
          <w:szCs w:val="28"/>
        </w:rPr>
        <w:t>генерального плана послужило изменение</w:t>
      </w:r>
      <w:r w:rsidR="0035029B">
        <w:rPr>
          <w:sz w:val="28"/>
          <w:szCs w:val="28"/>
        </w:rPr>
        <w:t xml:space="preserve"> территориальных</w:t>
      </w:r>
      <w:r>
        <w:rPr>
          <w:sz w:val="28"/>
          <w:szCs w:val="28"/>
        </w:rPr>
        <w:t xml:space="preserve"> границ индустриального парка, в которую вошла территория Национального аэропорта «Минск». Также при разработке необходимо было учесть концептуальные решения компании «Royal </w:t>
      </w:r>
      <w:proofErr w:type="spellStart"/>
      <w:r>
        <w:rPr>
          <w:sz w:val="28"/>
          <w:szCs w:val="28"/>
        </w:rPr>
        <w:t>Haskoning</w:t>
      </w:r>
      <w:proofErr w:type="spellEnd"/>
      <w:r>
        <w:rPr>
          <w:sz w:val="28"/>
          <w:szCs w:val="28"/>
        </w:rPr>
        <w:t xml:space="preserve"> DHV» (Нидерланды), разработанные в рамках «Архитектурно-градостроительной концепции второй очереди освоения территории Китайско-Белорусского индустриального парка «Великий камень». Данная концепция в основном затронула центральную зону индустриального парка и включила в себя территории следующих планировочных районов по генеральному плану: 1А, 2 и частично район</w:t>
      </w:r>
      <w:r w:rsidR="00D9693A">
        <w:rPr>
          <w:sz w:val="28"/>
          <w:szCs w:val="28"/>
        </w:rPr>
        <w:t xml:space="preserve"> 4</w:t>
      </w:r>
      <w:r>
        <w:rPr>
          <w:sz w:val="28"/>
          <w:szCs w:val="28"/>
        </w:rPr>
        <w:t>. В соответствии с решениями концепции изменилась трассировка одной из главных улиц индустриального парка – Минского проспекта</w:t>
      </w:r>
      <w:r w:rsidR="00D9693A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часть второстепенных улиц, </w:t>
      </w:r>
      <w:r w:rsidR="00D9693A">
        <w:rPr>
          <w:sz w:val="28"/>
          <w:szCs w:val="28"/>
        </w:rPr>
        <w:t xml:space="preserve">кроме того, </w:t>
      </w:r>
      <w:r>
        <w:rPr>
          <w:sz w:val="28"/>
          <w:szCs w:val="28"/>
        </w:rPr>
        <w:t>изменения затронули центральную зону парка в части функционального зонирования территории. Изменения также коснулись численности населения и инженерных нагрузок. В целом планировочная структура индустриального парка осталась без изменений.</w:t>
      </w:r>
    </w:p>
    <w:p w14:paraId="616A3A56" w14:textId="4ED69F39" w:rsidR="00625FFE" w:rsidRDefault="00625FFE" w:rsidP="00407369">
      <w:pPr>
        <w:pStyle w:val="Default"/>
        <w:ind w:right="-284"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В настоящем проекте представлено проектное решение генерального плана индустриального парка с основными планировочными решениями и функциональным зонированием. При разработке генерального плана были </w:t>
      </w:r>
      <w:r>
        <w:rPr>
          <w:color w:val="auto"/>
          <w:sz w:val="28"/>
          <w:szCs w:val="28"/>
        </w:rPr>
        <w:lastRenderedPageBreak/>
        <w:t>определены социально-экономические параметры развития парка, уточнены границы и площадь территории, проработаны архитектурно-планировочная организация и функциональное зонирование территории, инженерно-транспортная инфраструктура, мероприятия по охране окружающей среды и защиты населения в чрезвычайных ситуациях.</w:t>
      </w:r>
    </w:p>
    <w:p w14:paraId="434CEBC7" w14:textId="1AA7229A" w:rsidR="00625FFE" w:rsidRDefault="00625FFE" w:rsidP="004B17AC">
      <w:pPr>
        <w:pStyle w:val="Default"/>
        <w:ind w:right="-284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Территория парка разделена на 5 расчетно-планировочных районов, связанных с этапами освоения. При разработке проекта была сохранена «рамочная» концепция освоения парка</w:t>
      </w:r>
      <w:r w:rsidR="00047185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предложенная китайской стороной. </w:t>
      </w:r>
    </w:p>
    <w:p w14:paraId="78FE18C4" w14:textId="18E74012" w:rsidR="00625FFE" w:rsidRDefault="00625FFE" w:rsidP="004B17AC">
      <w:pPr>
        <w:pStyle w:val="Default"/>
        <w:ind w:right="-284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Границы функциональных зон, установленные в генеральном плане, могут быть уточнены при разработке градостроительных проектов детального планирования.</w:t>
      </w:r>
    </w:p>
    <w:p w14:paraId="707005B9" w14:textId="77777777" w:rsidR="00777395" w:rsidRDefault="00777395" w:rsidP="00777395">
      <w:pPr>
        <w:pStyle w:val="Default"/>
        <w:ind w:right="-284" w:firstLine="709"/>
        <w:jc w:val="center"/>
        <w:rPr>
          <w:b/>
          <w:bCs/>
          <w:sz w:val="26"/>
          <w:szCs w:val="26"/>
        </w:rPr>
      </w:pPr>
    </w:p>
    <w:p w14:paraId="21121860" w14:textId="7BF7E744" w:rsidR="00B457E5" w:rsidRDefault="00B457E5" w:rsidP="00777395">
      <w:pPr>
        <w:pStyle w:val="Default"/>
        <w:ind w:right="-284" w:firstLine="709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Стратегия развития планировочной структуры</w:t>
      </w:r>
    </w:p>
    <w:p w14:paraId="4E3DE38E" w14:textId="5FCBD508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Основу планировочной структуры </w:t>
      </w:r>
      <w:r w:rsidR="00F70A0F">
        <w:rPr>
          <w:sz w:val="28"/>
          <w:szCs w:val="28"/>
        </w:rPr>
        <w:t xml:space="preserve">парка </w:t>
      </w:r>
      <w:r>
        <w:rPr>
          <w:sz w:val="28"/>
          <w:szCs w:val="28"/>
        </w:rPr>
        <w:t>составляют как природные, так и урбанистические элементы.</w:t>
      </w:r>
    </w:p>
    <w:p w14:paraId="374F9FC5" w14:textId="29B87B62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Природная ось – это природный комплекс р.</w:t>
      </w:r>
      <w:r w:rsidR="00F70A0F">
        <w:rPr>
          <w:sz w:val="28"/>
          <w:szCs w:val="28"/>
        </w:rPr>
        <w:t> </w:t>
      </w:r>
      <w:r>
        <w:rPr>
          <w:sz w:val="28"/>
          <w:szCs w:val="28"/>
        </w:rPr>
        <w:t xml:space="preserve">Волма и Петровичского водохранилища, отсекающий юго-западную часть территории </w:t>
      </w:r>
      <w:r w:rsidR="00F70A0F">
        <w:rPr>
          <w:sz w:val="28"/>
          <w:szCs w:val="28"/>
        </w:rPr>
        <w:t>парка,</w:t>
      </w:r>
      <w:r>
        <w:rPr>
          <w:sz w:val="28"/>
          <w:szCs w:val="28"/>
        </w:rPr>
        <w:t xml:space="preserve"> и система специальных зеленых насаждений. </w:t>
      </w:r>
    </w:p>
    <w:p w14:paraId="04B11299" w14:textId="77777777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Урбанистическая часть структуры – это система дорог, магистральных улиц и планировочных узлов. </w:t>
      </w:r>
    </w:p>
    <w:p w14:paraId="18233CBE" w14:textId="19C6DDCB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дорог включает автодорогу М-1/Е 30 Москва – Минск – Брест – Берлин, пересекающую </w:t>
      </w:r>
      <w:r w:rsidR="00F70A0F">
        <w:rPr>
          <w:sz w:val="28"/>
          <w:szCs w:val="28"/>
        </w:rPr>
        <w:t xml:space="preserve">парк </w:t>
      </w:r>
      <w:r>
        <w:rPr>
          <w:sz w:val="28"/>
          <w:szCs w:val="28"/>
        </w:rPr>
        <w:t xml:space="preserve">с севера на юго-запад. Это главная транспортная артерия </w:t>
      </w:r>
      <w:r w:rsidR="00F70A0F">
        <w:rPr>
          <w:sz w:val="28"/>
          <w:szCs w:val="28"/>
        </w:rPr>
        <w:t>Р</w:t>
      </w:r>
      <w:r>
        <w:rPr>
          <w:sz w:val="28"/>
          <w:szCs w:val="28"/>
        </w:rPr>
        <w:t>еспублики</w:t>
      </w:r>
      <w:r w:rsidR="00F70A0F">
        <w:rPr>
          <w:sz w:val="28"/>
          <w:szCs w:val="28"/>
        </w:rPr>
        <w:t xml:space="preserve"> Беларусь</w:t>
      </w:r>
      <w:r>
        <w:rPr>
          <w:sz w:val="28"/>
          <w:szCs w:val="28"/>
        </w:rPr>
        <w:t xml:space="preserve">. С неё осуществляется обслуживание </w:t>
      </w:r>
      <w:r w:rsidR="00F70A0F">
        <w:rPr>
          <w:sz w:val="28"/>
          <w:szCs w:val="28"/>
        </w:rPr>
        <w:t xml:space="preserve">парка </w:t>
      </w:r>
      <w:r>
        <w:rPr>
          <w:sz w:val="28"/>
          <w:szCs w:val="28"/>
        </w:rPr>
        <w:t>автомобильным транспортом.</w:t>
      </w:r>
    </w:p>
    <w:p w14:paraId="1ADE119A" w14:textId="50FF6BE1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Сеть магистральных улиц играет важную роль в планировочной системе </w:t>
      </w:r>
      <w:r w:rsidR="00F70A0F">
        <w:rPr>
          <w:sz w:val="28"/>
          <w:szCs w:val="28"/>
        </w:rPr>
        <w:t>парка</w:t>
      </w:r>
      <w:r>
        <w:rPr>
          <w:sz w:val="28"/>
          <w:szCs w:val="28"/>
        </w:rPr>
        <w:t>. В генеральном плане предусмотрены две магистральные улицы, пересекающие всю территорию с севера на юго-восток – Минский проспект и Пекинский проспект. Они имеют выход на</w:t>
      </w:r>
      <w:r w:rsidR="00F70A0F">
        <w:rPr>
          <w:sz w:val="28"/>
          <w:szCs w:val="28"/>
        </w:rPr>
        <w:t xml:space="preserve"> дорогу</w:t>
      </w:r>
      <w:r>
        <w:rPr>
          <w:sz w:val="28"/>
          <w:szCs w:val="28"/>
        </w:rPr>
        <w:t xml:space="preserve"> Р-69 и имеют разное функциональное значение.</w:t>
      </w:r>
    </w:p>
    <w:p w14:paraId="54560CD9" w14:textId="71DA78F7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Минский проспект пересекает такие функциональные зоны как жилая, общественная, учебных и научно-исследовательских учреждений и предназначена для пропуска общественного, легкового и обслуживающего транспорта.</w:t>
      </w:r>
    </w:p>
    <w:p w14:paraId="0437BAC0" w14:textId="655FA0F3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Пекинский проспект пересекает территории производственной зоны и предназначена в основном для грузового движения. Перпендикулярно к ним проложен ряд магистральных улиц, имеющих выход на автодороги.</w:t>
      </w:r>
    </w:p>
    <w:p w14:paraId="69040A06" w14:textId="7660D0A2" w:rsidR="00B457E5" w:rsidRDefault="00F70A0F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Улица </w:t>
      </w:r>
      <w:r w:rsidR="00B457E5">
        <w:rPr>
          <w:sz w:val="28"/>
          <w:szCs w:val="28"/>
        </w:rPr>
        <w:t>Проектируемая №</w:t>
      </w:r>
      <w:r>
        <w:rPr>
          <w:sz w:val="28"/>
          <w:szCs w:val="28"/>
        </w:rPr>
        <w:t> </w:t>
      </w:r>
      <w:r w:rsidR="00B457E5">
        <w:rPr>
          <w:sz w:val="28"/>
          <w:szCs w:val="28"/>
        </w:rPr>
        <w:t xml:space="preserve">3 пересекает </w:t>
      </w:r>
      <w:r>
        <w:rPr>
          <w:sz w:val="28"/>
          <w:szCs w:val="28"/>
        </w:rPr>
        <w:t xml:space="preserve">парк </w:t>
      </w:r>
      <w:r w:rsidR="00B457E5">
        <w:rPr>
          <w:sz w:val="28"/>
          <w:szCs w:val="28"/>
        </w:rPr>
        <w:t>в северной части в широтном направлении. Она имеет выход на автодорогу, обеспечивающую связь со столицей.</w:t>
      </w:r>
    </w:p>
    <w:p w14:paraId="5B0183CF" w14:textId="05AD5B0B" w:rsidR="00B457E5" w:rsidRDefault="00F70A0F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Улица </w:t>
      </w:r>
      <w:r w:rsidR="00B457E5">
        <w:rPr>
          <w:sz w:val="28"/>
          <w:szCs w:val="28"/>
        </w:rPr>
        <w:t>Проектируемая №</w:t>
      </w:r>
      <w:r>
        <w:rPr>
          <w:sz w:val="28"/>
          <w:szCs w:val="28"/>
        </w:rPr>
        <w:t> </w:t>
      </w:r>
      <w:r w:rsidR="00B457E5">
        <w:rPr>
          <w:sz w:val="28"/>
          <w:szCs w:val="28"/>
        </w:rPr>
        <w:t xml:space="preserve">4 пересекает центральную часть территории </w:t>
      </w:r>
      <w:r>
        <w:rPr>
          <w:sz w:val="28"/>
          <w:szCs w:val="28"/>
        </w:rPr>
        <w:t xml:space="preserve">парка </w:t>
      </w:r>
      <w:r w:rsidR="00B457E5">
        <w:rPr>
          <w:sz w:val="28"/>
          <w:szCs w:val="28"/>
        </w:rPr>
        <w:t xml:space="preserve">с запада на восток и в планировочной структуре имеет важное значение. Она играет роль основного въезда в </w:t>
      </w:r>
      <w:r>
        <w:rPr>
          <w:sz w:val="28"/>
          <w:szCs w:val="28"/>
        </w:rPr>
        <w:t xml:space="preserve">парк </w:t>
      </w:r>
      <w:r w:rsidR="00B457E5">
        <w:rPr>
          <w:sz w:val="28"/>
          <w:szCs w:val="28"/>
        </w:rPr>
        <w:t>и</w:t>
      </w:r>
      <w:r>
        <w:rPr>
          <w:sz w:val="28"/>
          <w:szCs w:val="28"/>
        </w:rPr>
        <w:t>,</w:t>
      </w:r>
      <w:r w:rsidR="00B457E5">
        <w:rPr>
          <w:sz w:val="28"/>
          <w:szCs w:val="28"/>
        </w:rPr>
        <w:t xml:space="preserve"> являясь основной улицей, будет распределять транспортные потоки по его территории после полного освоения парка. Кроме того, вдоль нее зарезервирована трасса скоростного трамвая, как еще одна связь с Минском. Улица имеет выход на</w:t>
      </w:r>
      <w:r>
        <w:rPr>
          <w:sz w:val="28"/>
          <w:szCs w:val="28"/>
        </w:rPr>
        <w:t xml:space="preserve"> дорогу</w:t>
      </w:r>
      <w:r w:rsidR="00B457E5">
        <w:rPr>
          <w:sz w:val="28"/>
          <w:szCs w:val="28"/>
        </w:rPr>
        <w:t xml:space="preserve"> Р-69.</w:t>
      </w:r>
    </w:p>
    <w:p w14:paraId="642A9129" w14:textId="56B0C779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Поперечные магистральные улицы Проектируем</w:t>
      </w:r>
      <w:r w:rsidR="00F70A0F">
        <w:rPr>
          <w:sz w:val="28"/>
          <w:szCs w:val="28"/>
        </w:rPr>
        <w:t>ая</w:t>
      </w:r>
      <w:r>
        <w:rPr>
          <w:sz w:val="28"/>
          <w:szCs w:val="28"/>
        </w:rPr>
        <w:t xml:space="preserve"> №5 и №6 дополня</w:t>
      </w:r>
      <w:r w:rsidR="00F70A0F">
        <w:rPr>
          <w:sz w:val="28"/>
          <w:szCs w:val="28"/>
        </w:rPr>
        <w:t>ю</w:t>
      </w:r>
      <w:r>
        <w:rPr>
          <w:sz w:val="28"/>
          <w:szCs w:val="28"/>
        </w:rPr>
        <w:t>т систему и обеспечат выход на автодорогу М-1/Е 30.</w:t>
      </w:r>
    </w:p>
    <w:p w14:paraId="500FC07D" w14:textId="56E15CAD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 система связывает все функциональные зоны между собой внутренним общественным транспортом.</w:t>
      </w:r>
    </w:p>
    <w:p w14:paraId="122D3E71" w14:textId="1EAD2C05" w:rsidR="00B457E5" w:rsidRDefault="00B457E5" w:rsidP="00407369">
      <w:pPr>
        <w:pStyle w:val="Default"/>
        <w:ind w:right="-284"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Планировочные узлы сформированы общественными зонами для размещения объектов культурно-бытового обслуживания на пересечении магистральных улиц. Это зоны для строительства торговых центров, центров досуга, бизнес-центров, гостиничного и ресторанного бизнеса и других объектов как эпизодического, так и повседневного обслуживания. В </w:t>
      </w:r>
      <w:r>
        <w:rPr>
          <w:color w:val="auto"/>
          <w:sz w:val="28"/>
          <w:szCs w:val="28"/>
        </w:rPr>
        <w:t>производственных зонах</w:t>
      </w:r>
      <w:r w:rsidR="002E3D7D" w:rsidRPr="00550ED7">
        <w:rPr>
          <w:color w:val="auto"/>
          <w:sz w:val="28"/>
          <w:szCs w:val="28"/>
        </w:rPr>
        <w:t xml:space="preserve"> </w:t>
      </w:r>
      <w:proofErr w:type="gramStart"/>
      <w:r w:rsidR="002E3D7D" w:rsidRPr="00550ED7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это</w:t>
      </w:r>
      <w:proofErr w:type="gramEnd"/>
      <w:r>
        <w:rPr>
          <w:color w:val="auto"/>
          <w:sz w:val="28"/>
          <w:szCs w:val="28"/>
        </w:rPr>
        <w:t xml:space="preserve"> места размещения административных центров, предприятий общественного питания и других объектов, обслуживающих производственную зону.</w:t>
      </w:r>
    </w:p>
    <w:p w14:paraId="6CC13064" w14:textId="747E871E" w:rsidR="00B457E5" w:rsidRDefault="00B457E5" w:rsidP="00407369">
      <w:pPr>
        <w:pStyle w:val="Default"/>
        <w:ind w:right="-284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Природный комплекс р. Волмы и Петровичского водохранилища – основа организации парковой зоны, предназначенной для отдыха не только населения </w:t>
      </w:r>
      <w:r w:rsidR="002E3D7D">
        <w:rPr>
          <w:color w:val="auto"/>
          <w:sz w:val="28"/>
          <w:szCs w:val="28"/>
        </w:rPr>
        <w:t>парка</w:t>
      </w:r>
      <w:r>
        <w:rPr>
          <w:color w:val="auto"/>
          <w:sz w:val="28"/>
          <w:szCs w:val="28"/>
        </w:rPr>
        <w:t xml:space="preserve">, но и жителей г. Минска, Минского и Смолевичского районов. </w:t>
      </w:r>
    </w:p>
    <w:p w14:paraId="4A6A6723" w14:textId="20B0D6FE" w:rsidR="00B457E5" w:rsidRDefault="00B457E5" w:rsidP="00407369">
      <w:pPr>
        <w:pStyle w:val="Default"/>
        <w:ind w:right="-284" w:firstLine="709"/>
        <w:jc w:val="both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Межкаркасные</w:t>
      </w:r>
      <w:proofErr w:type="spellEnd"/>
      <w:r>
        <w:rPr>
          <w:color w:val="auto"/>
          <w:sz w:val="28"/>
          <w:szCs w:val="28"/>
        </w:rPr>
        <w:t xml:space="preserve"> территории занимают как производственные (промышленные, </w:t>
      </w:r>
      <w:r w:rsidR="002E3D7D">
        <w:rPr>
          <w:color w:val="auto"/>
          <w:sz w:val="28"/>
          <w:szCs w:val="28"/>
        </w:rPr>
        <w:t>логистические</w:t>
      </w:r>
      <w:r>
        <w:rPr>
          <w:color w:val="auto"/>
          <w:sz w:val="28"/>
          <w:szCs w:val="28"/>
        </w:rPr>
        <w:t>, инженерных сооружений), так и непроизводственные (жилые, общественные, курортно-рекреационные и другие) зоны. Жилые зоны приближены к местам размещения объектов культурно-бытового обслуживания.</w:t>
      </w:r>
    </w:p>
    <w:p w14:paraId="6F037876" w14:textId="3B34A08C" w:rsidR="00B457E5" w:rsidRDefault="00B457E5" w:rsidP="00407369">
      <w:pPr>
        <w:pStyle w:val="Default"/>
        <w:ind w:right="-284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Вся территория </w:t>
      </w:r>
      <w:r w:rsidR="002E3D7D">
        <w:rPr>
          <w:color w:val="auto"/>
          <w:sz w:val="28"/>
          <w:szCs w:val="28"/>
        </w:rPr>
        <w:t xml:space="preserve">парка </w:t>
      </w:r>
      <w:r>
        <w:rPr>
          <w:color w:val="auto"/>
          <w:sz w:val="28"/>
          <w:szCs w:val="28"/>
        </w:rPr>
        <w:t xml:space="preserve">разделена на 5 расчетно-планировочных районов: </w:t>
      </w:r>
    </w:p>
    <w:p w14:paraId="73314365" w14:textId="6CFFDF44" w:rsidR="00B457E5" w:rsidRDefault="002E3D7D" w:rsidP="00407369">
      <w:pPr>
        <w:pStyle w:val="Default"/>
        <w:ind w:right="-284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B457E5">
        <w:rPr>
          <w:color w:val="auto"/>
          <w:sz w:val="28"/>
          <w:szCs w:val="28"/>
        </w:rPr>
        <w:t xml:space="preserve">ланировочный район № 1, 1А – площадки первоочередного освоения; </w:t>
      </w:r>
    </w:p>
    <w:p w14:paraId="43F375B3" w14:textId="68EE7E4D" w:rsidR="00B457E5" w:rsidRDefault="002E3D7D" w:rsidP="00407369">
      <w:pPr>
        <w:pStyle w:val="Default"/>
        <w:ind w:right="-284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B457E5">
        <w:rPr>
          <w:color w:val="auto"/>
          <w:sz w:val="28"/>
          <w:szCs w:val="28"/>
        </w:rPr>
        <w:t>ланировочный район № 2 – площадка центральн</w:t>
      </w:r>
      <w:r>
        <w:rPr>
          <w:color w:val="auto"/>
          <w:sz w:val="28"/>
          <w:szCs w:val="28"/>
        </w:rPr>
        <w:t>ой</w:t>
      </w:r>
      <w:r w:rsidR="00B457E5">
        <w:rPr>
          <w:color w:val="auto"/>
          <w:sz w:val="28"/>
          <w:szCs w:val="28"/>
        </w:rPr>
        <w:t xml:space="preserve"> </w:t>
      </w:r>
      <w:proofErr w:type="gramStart"/>
      <w:r w:rsidR="00B457E5">
        <w:rPr>
          <w:color w:val="auto"/>
          <w:sz w:val="28"/>
          <w:szCs w:val="28"/>
        </w:rPr>
        <w:t>част</w:t>
      </w:r>
      <w:r>
        <w:rPr>
          <w:color w:val="auto"/>
          <w:sz w:val="28"/>
          <w:szCs w:val="28"/>
        </w:rPr>
        <w:t>и</w:t>
      </w:r>
      <w:r w:rsidR="00B457E5">
        <w:rPr>
          <w:color w:val="auto"/>
          <w:sz w:val="28"/>
          <w:szCs w:val="28"/>
        </w:rPr>
        <w:t xml:space="preserve"> ;</w:t>
      </w:r>
      <w:proofErr w:type="gramEnd"/>
      <w:r w:rsidR="00B457E5">
        <w:rPr>
          <w:color w:val="auto"/>
          <w:sz w:val="28"/>
          <w:szCs w:val="28"/>
        </w:rPr>
        <w:t xml:space="preserve"> </w:t>
      </w:r>
    </w:p>
    <w:p w14:paraId="6DF71F2E" w14:textId="0B73B18E" w:rsidR="00B457E5" w:rsidRDefault="002E3D7D" w:rsidP="00407369">
      <w:pPr>
        <w:pStyle w:val="Default"/>
        <w:ind w:right="-284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B457E5">
        <w:rPr>
          <w:color w:val="auto"/>
          <w:sz w:val="28"/>
          <w:szCs w:val="28"/>
        </w:rPr>
        <w:t xml:space="preserve">ланировочный район № 3 – северная </w:t>
      </w:r>
      <w:proofErr w:type="gramStart"/>
      <w:r w:rsidR="00B457E5">
        <w:rPr>
          <w:color w:val="auto"/>
          <w:sz w:val="28"/>
          <w:szCs w:val="28"/>
        </w:rPr>
        <w:t>часть ;</w:t>
      </w:r>
      <w:proofErr w:type="gramEnd"/>
      <w:r w:rsidR="00B457E5">
        <w:rPr>
          <w:color w:val="auto"/>
          <w:sz w:val="28"/>
          <w:szCs w:val="28"/>
        </w:rPr>
        <w:t xml:space="preserve"> </w:t>
      </w:r>
    </w:p>
    <w:p w14:paraId="3C7408AB" w14:textId="78ECF6D1" w:rsidR="00B457E5" w:rsidRDefault="002E3D7D" w:rsidP="00407369">
      <w:pPr>
        <w:pStyle w:val="Default"/>
        <w:ind w:right="-284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B457E5">
        <w:rPr>
          <w:color w:val="auto"/>
          <w:sz w:val="28"/>
          <w:szCs w:val="28"/>
        </w:rPr>
        <w:t xml:space="preserve">ланировочный район № 4 – юго-западная часть; </w:t>
      </w:r>
    </w:p>
    <w:p w14:paraId="4B16FB68" w14:textId="7AD20171" w:rsidR="00625FFE" w:rsidRDefault="002E3D7D" w:rsidP="00407369">
      <w:pPr>
        <w:ind w:righ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457E5" w:rsidRPr="00B457E5">
        <w:rPr>
          <w:rFonts w:ascii="Times New Roman" w:hAnsi="Times New Roman" w:cs="Times New Roman"/>
          <w:sz w:val="28"/>
          <w:szCs w:val="28"/>
        </w:rPr>
        <w:t>ланировочный район № 5 – западная часть;</w:t>
      </w:r>
    </w:p>
    <w:p w14:paraId="365762EC" w14:textId="77777777" w:rsidR="00B457E5" w:rsidRDefault="00B457E5" w:rsidP="00407369">
      <w:pPr>
        <w:pStyle w:val="Default"/>
        <w:ind w:right="-284" w:firstLine="709"/>
        <w:rPr>
          <w:b/>
          <w:bCs/>
          <w:sz w:val="26"/>
          <w:szCs w:val="26"/>
        </w:rPr>
      </w:pPr>
    </w:p>
    <w:p w14:paraId="53213F72" w14:textId="517AD8B1" w:rsidR="00B457E5" w:rsidRPr="00C14BEE" w:rsidRDefault="00B457E5" w:rsidP="004B17AC">
      <w:pPr>
        <w:pStyle w:val="Default"/>
        <w:spacing w:after="120"/>
        <w:ind w:right="-284" w:firstLine="709"/>
        <w:jc w:val="center"/>
        <w:rPr>
          <w:sz w:val="26"/>
          <w:szCs w:val="26"/>
        </w:rPr>
      </w:pPr>
      <w:r w:rsidRPr="00C14BEE">
        <w:rPr>
          <w:b/>
          <w:bCs/>
          <w:sz w:val="26"/>
          <w:szCs w:val="26"/>
        </w:rPr>
        <w:t>Стратегия развития жилых территорий</w:t>
      </w:r>
    </w:p>
    <w:p w14:paraId="3D8BC7D7" w14:textId="658E3B3E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генеральном плане приняты 4 типа жилой застройки:</w:t>
      </w:r>
    </w:p>
    <w:p w14:paraId="367E4B43" w14:textId="44C92D89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усадебная застройк</w:t>
      </w:r>
      <w:r w:rsidRPr="00FD10D4">
        <w:rPr>
          <w:sz w:val="28"/>
          <w:szCs w:val="28"/>
        </w:rPr>
        <w:t>а;</w:t>
      </w:r>
      <w:r>
        <w:rPr>
          <w:sz w:val="28"/>
          <w:szCs w:val="28"/>
        </w:rPr>
        <w:t xml:space="preserve"> </w:t>
      </w:r>
    </w:p>
    <w:p w14:paraId="261A201C" w14:textId="07769DDC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многоквартирная застройка; </w:t>
      </w:r>
    </w:p>
    <w:p w14:paraId="534E92AF" w14:textId="6C92A5A2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усадебная застройка существующих населенных пунктов; </w:t>
      </w:r>
    </w:p>
    <w:p w14:paraId="085E2C7A" w14:textId="50E93834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дачная застройка (участки садоводческих товариществ). </w:t>
      </w:r>
    </w:p>
    <w:p w14:paraId="1FDD0330" w14:textId="0A29C391" w:rsidR="00B457E5" w:rsidRDefault="00FD10D4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Участки </w:t>
      </w:r>
      <w:r w:rsidR="00B457E5">
        <w:rPr>
          <w:sz w:val="28"/>
          <w:szCs w:val="28"/>
        </w:rPr>
        <w:t xml:space="preserve">многоквартирной застройки расположены вдоль главной планировочной оси – магистральной улицы, приближены к общественным центрам и рекреационной зоне, что обеспечивает удобную пешеходную и транспортную доступность до объектов обслуживания. Связь с местами приложения труда – пешеходная, велосипедная, общественным транспортом. </w:t>
      </w:r>
    </w:p>
    <w:p w14:paraId="7CD00B1F" w14:textId="01E983BC" w:rsidR="00B457E5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размещения усадебной застройки определены участки в </w:t>
      </w:r>
      <w:proofErr w:type="spellStart"/>
      <w:r>
        <w:rPr>
          <w:sz w:val="28"/>
          <w:szCs w:val="28"/>
        </w:rPr>
        <w:t>юго</w:t>
      </w:r>
      <w:proofErr w:type="spellEnd"/>
      <w:r>
        <w:rPr>
          <w:sz w:val="28"/>
          <w:szCs w:val="28"/>
        </w:rPr>
        <w:t xml:space="preserve">–западной части </w:t>
      </w:r>
      <w:r w:rsidR="002E3D7D">
        <w:rPr>
          <w:sz w:val="28"/>
          <w:szCs w:val="28"/>
        </w:rPr>
        <w:t xml:space="preserve">парка </w:t>
      </w:r>
      <w:r>
        <w:rPr>
          <w:sz w:val="28"/>
          <w:szCs w:val="28"/>
        </w:rPr>
        <w:t xml:space="preserve">в районе </w:t>
      </w:r>
      <w:r w:rsidR="002E3D7D">
        <w:rPr>
          <w:sz w:val="28"/>
          <w:szCs w:val="28"/>
        </w:rPr>
        <w:t xml:space="preserve">д. </w:t>
      </w:r>
      <w:r>
        <w:rPr>
          <w:sz w:val="28"/>
          <w:szCs w:val="28"/>
        </w:rPr>
        <w:t>Березовая Гора.</w:t>
      </w:r>
    </w:p>
    <w:p w14:paraId="4B97188C" w14:textId="2A2FBE02" w:rsidR="00B457E5" w:rsidRPr="002E3D7D" w:rsidRDefault="00B457E5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2E3D7D">
        <w:rPr>
          <w:sz w:val="28"/>
          <w:szCs w:val="28"/>
        </w:rPr>
        <w:t>Существующие населенные пункты и садоводческие товарищества</w:t>
      </w:r>
      <w:r w:rsidR="002E3D7D" w:rsidRPr="002E3D7D">
        <w:rPr>
          <w:sz w:val="28"/>
          <w:szCs w:val="28"/>
        </w:rPr>
        <w:t xml:space="preserve"> в</w:t>
      </w:r>
      <w:r w:rsidRPr="002E3D7D">
        <w:rPr>
          <w:sz w:val="28"/>
          <w:szCs w:val="28"/>
        </w:rPr>
        <w:t xml:space="preserve"> соответствии с Указ</w:t>
      </w:r>
      <w:r w:rsidR="002E3D7D" w:rsidRPr="002E3D7D">
        <w:rPr>
          <w:sz w:val="28"/>
          <w:szCs w:val="28"/>
        </w:rPr>
        <w:t>ом</w:t>
      </w:r>
      <w:r w:rsidRPr="002E3D7D">
        <w:rPr>
          <w:sz w:val="28"/>
          <w:szCs w:val="28"/>
        </w:rPr>
        <w:t xml:space="preserve"> Президента Республики Беларусь от 05.06.2012 №</w:t>
      </w:r>
      <w:r w:rsidR="002E3D7D" w:rsidRPr="002E3D7D">
        <w:rPr>
          <w:sz w:val="28"/>
          <w:szCs w:val="28"/>
        </w:rPr>
        <w:t> </w:t>
      </w:r>
      <w:r w:rsidRPr="002E3D7D">
        <w:rPr>
          <w:sz w:val="28"/>
          <w:szCs w:val="28"/>
        </w:rPr>
        <w:t>253</w:t>
      </w:r>
      <w:r w:rsidR="002E3D7D" w:rsidRPr="002E3D7D">
        <w:rPr>
          <w:sz w:val="28"/>
          <w:szCs w:val="28"/>
        </w:rPr>
        <w:t xml:space="preserve"> «О</w:t>
      </w:r>
      <w:r w:rsidR="002E3D7D" w:rsidRPr="004B17AC">
        <w:rPr>
          <w:rStyle w:val="word-wrapper"/>
          <w:color w:val="242424"/>
          <w:sz w:val="28"/>
          <w:szCs w:val="28"/>
          <w:shd w:val="clear" w:color="auto" w:fill="FFFFFF"/>
        </w:rPr>
        <w:t xml:space="preserve"> создании Китайско-Белорусского индустриального парка «Великий камень</w:t>
      </w:r>
      <w:r w:rsidR="002E3D7D" w:rsidRPr="002E3D7D">
        <w:rPr>
          <w:sz w:val="28"/>
          <w:szCs w:val="28"/>
        </w:rPr>
        <w:t>»</w:t>
      </w:r>
      <w:r w:rsidRPr="002E3D7D">
        <w:rPr>
          <w:sz w:val="28"/>
          <w:szCs w:val="28"/>
        </w:rPr>
        <w:t xml:space="preserve"> </w:t>
      </w:r>
      <w:r w:rsidR="002E3D7D" w:rsidRPr="002E3D7D">
        <w:rPr>
          <w:sz w:val="28"/>
          <w:szCs w:val="28"/>
        </w:rPr>
        <w:t>(</w:t>
      </w:r>
      <w:r w:rsidRPr="002E3D7D">
        <w:rPr>
          <w:sz w:val="28"/>
          <w:szCs w:val="28"/>
        </w:rPr>
        <w:t>в редакции от 12.05.2017 №</w:t>
      </w:r>
      <w:r w:rsidR="002E3D7D" w:rsidRPr="002E3D7D">
        <w:rPr>
          <w:sz w:val="28"/>
          <w:szCs w:val="28"/>
        </w:rPr>
        <w:t> </w:t>
      </w:r>
      <w:r w:rsidRPr="002E3D7D">
        <w:rPr>
          <w:sz w:val="28"/>
          <w:szCs w:val="28"/>
        </w:rPr>
        <w:t>166</w:t>
      </w:r>
      <w:r w:rsidR="002E3D7D" w:rsidRPr="002E3D7D">
        <w:rPr>
          <w:sz w:val="28"/>
          <w:szCs w:val="28"/>
        </w:rPr>
        <w:t>)</w:t>
      </w:r>
      <w:r w:rsidRPr="002E3D7D">
        <w:rPr>
          <w:sz w:val="28"/>
          <w:szCs w:val="28"/>
        </w:rPr>
        <w:t xml:space="preserve"> не подлежат сносу.</w:t>
      </w:r>
    </w:p>
    <w:p w14:paraId="00B0E0AC" w14:textId="4D7B981E" w:rsidR="00B457E5" w:rsidRDefault="00B457E5" w:rsidP="00407369">
      <w:pPr>
        <w:pStyle w:val="Default"/>
        <w:ind w:right="-284" w:firstLine="709"/>
        <w:rPr>
          <w:sz w:val="28"/>
          <w:szCs w:val="28"/>
        </w:rPr>
      </w:pPr>
    </w:p>
    <w:p w14:paraId="33B39D78" w14:textId="77777777" w:rsidR="00225647" w:rsidRPr="00225647" w:rsidRDefault="00225647" w:rsidP="004B17AC">
      <w:pPr>
        <w:keepNext/>
        <w:spacing w:after="120" w:line="240" w:lineRule="auto"/>
        <w:ind w:right="-284" w:firstLine="709"/>
        <w:jc w:val="center"/>
        <w:outlineLvl w:val="3"/>
        <w:rPr>
          <w:rFonts w:ascii="Times New Roman" w:eastAsia="Times New Roman" w:hAnsi="Times New Roman" w:cs="Times New Roman"/>
          <w:b/>
          <w:sz w:val="26"/>
          <w:szCs w:val="21"/>
          <w:lang w:eastAsia="ru-RU"/>
        </w:rPr>
      </w:pPr>
      <w:r w:rsidRPr="00225647">
        <w:rPr>
          <w:rFonts w:ascii="Times New Roman" w:eastAsia="Times New Roman" w:hAnsi="Times New Roman" w:cs="Times New Roman"/>
          <w:b/>
          <w:sz w:val="26"/>
          <w:szCs w:val="21"/>
          <w:lang w:eastAsia="ru-RU"/>
        </w:rPr>
        <w:t>Стратегия развития территорий общественной застройки</w:t>
      </w:r>
    </w:p>
    <w:p w14:paraId="0CACD7B1" w14:textId="04990C80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Зоны общественной застройки концентрируются в планировочных узлах и определяют объемно-пространственное решение общественных центров 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. Места размещения разных типов общественных объектов являются ориентировочными и могут меняться местами в зависимости от потребности.</w:t>
      </w:r>
    </w:p>
    <w:p w14:paraId="5DDB65A2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Учреждения культурно-бытового обслуживания повседневного спроса могут размещаться как в общественных центрах, так и в жилой застройке. Размещаясь вдоль магистральных улиц, они помогут разнообразить застройку и создать архитектурный образ улиц.</w:t>
      </w:r>
    </w:p>
    <w:p w14:paraId="44D6EADE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Общественные центры имеют определенную специализацию и подразделяются по преимущественному значению размещаемых объектов.</w:t>
      </w:r>
    </w:p>
    <w:p w14:paraId="03FD1986" w14:textId="3F758E85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Во втором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планировочном районе расположен главный административный центр 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.</w:t>
      </w:r>
    </w:p>
    <w:p w14:paraId="1FC8D91D" w14:textId="2A79350E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Общественный центр на главном въезде на территорию 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="001236ED"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по ул.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Проектируем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ая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№4 играет роль визитной карточки 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.</w:t>
      </w:r>
    </w:p>
    <w:p w14:paraId="773DE02F" w14:textId="6AFB8A3B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Центр отдыха и развлечений расположен в планировочном районе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№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1А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.  Центр рекреационной зоны и жилого района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расположен во втором планировочном районе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.</w:t>
      </w:r>
    </w:p>
    <w:p w14:paraId="1BCE6330" w14:textId="06F52B27" w:rsidR="00225647" w:rsidRPr="00225647" w:rsidRDefault="00225647" w:rsidP="004B17AC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На въезде со стороны автодороги М-1/Е 30 расположена общественная зона, призванная рекламировать услуги рекреационного центра.</w:t>
      </w:r>
    </w:p>
    <w:p w14:paraId="57BFE281" w14:textId="06852FEE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Общественные центры в промышленной зоне выделены для размещения административных и служебных зданий резидентов 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.</w:t>
      </w:r>
    </w:p>
    <w:p w14:paraId="7761664C" w14:textId="3E8C747F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Зоны медицинских учреждений расположен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ы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в планировочном районе №2. </w:t>
      </w:r>
    </w:p>
    <w:p w14:paraId="6E9E5FFA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Большие территории занимает зона учебных и научно-исследовательских заведений, которая расположена в планировочном образовании №2.</w:t>
      </w:r>
    </w:p>
    <w:p w14:paraId="4CD4E917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Зона общественной застройки имеет подробное зонирование с указанием мест размещения специализированных объектов:</w:t>
      </w:r>
    </w:p>
    <w:p w14:paraId="1EFEE728" w14:textId="2D5E02B8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-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зона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многофункционального культурно-развлекательного и торгово-коммерческого назначения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;</w:t>
      </w:r>
    </w:p>
    <w:p w14:paraId="33F6AE2B" w14:textId="0A9B0F15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-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зона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торгового и административного назначения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;</w:t>
      </w:r>
    </w:p>
    <w:p w14:paraId="198469C9" w14:textId="799E61FB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-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зона учреждений здравоохранения;</w:t>
      </w:r>
    </w:p>
    <w:p w14:paraId="07DB0669" w14:textId="4C21D3B8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-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зона для бизнес-проектов (коммерческих объектов);</w:t>
      </w:r>
    </w:p>
    <w:p w14:paraId="78919B12" w14:textId="48C4054C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-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зона учебных и научно-исследовательских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учреждений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;</w:t>
      </w:r>
    </w:p>
    <w:p w14:paraId="04F6F2D6" w14:textId="230C0B14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-</w:t>
      </w:r>
      <w:r w:rsidR="001236ED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зона развлекательных и оздоровительно-спортивных объектов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14:paraId="66E91424" w14:textId="79820BFC" w:rsidR="00225647" w:rsidRDefault="00225647" w:rsidP="00407369">
      <w:pPr>
        <w:pStyle w:val="Default"/>
        <w:ind w:right="-284" w:firstLine="709"/>
        <w:rPr>
          <w:sz w:val="28"/>
          <w:szCs w:val="28"/>
        </w:rPr>
      </w:pPr>
    </w:p>
    <w:p w14:paraId="0D12BFAE" w14:textId="235036E0" w:rsidR="00561E76" w:rsidRDefault="00561E76" w:rsidP="00407369">
      <w:pPr>
        <w:pStyle w:val="Default"/>
        <w:ind w:right="-284" w:firstLine="709"/>
        <w:rPr>
          <w:sz w:val="28"/>
          <w:szCs w:val="28"/>
        </w:rPr>
      </w:pPr>
    </w:p>
    <w:p w14:paraId="5755FFD9" w14:textId="77777777" w:rsidR="00561E76" w:rsidRDefault="00561E76" w:rsidP="00407369">
      <w:pPr>
        <w:pStyle w:val="Default"/>
        <w:ind w:right="-284" w:firstLine="709"/>
        <w:rPr>
          <w:sz w:val="28"/>
          <w:szCs w:val="28"/>
        </w:rPr>
      </w:pPr>
    </w:p>
    <w:p w14:paraId="60CAADCA" w14:textId="77777777" w:rsidR="00397289" w:rsidRPr="00C14BEE" w:rsidRDefault="00397289" w:rsidP="004B17AC">
      <w:pPr>
        <w:pStyle w:val="Default"/>
        <w:spacing w:after="120"/>
        <w:ind w:right="-284" w:firstLine="709"/>
        <w:jc w:val="center"/>
        <w:rPr>
          <w:b/>
          <w:bCs/>
          <w:sz w:val="26"/>
          <w:szCs w:val="26"/>
        </w:rPr>
      </w:pPr>
      <w:r w:rsidRPr="00C14BEE">
        <w:rPr>
          <w:b/>
          <w:bCs/>
          <w:sz w:val="26"/>
          <w:szCs w:val="26"/>
        </w:rPr>
        <w:t>Стратегия развития производственных территорий</w:t>
      </w:r>
    </w:p>
    <w:p w14:paraId="5A7A0256" w14:textId="77777777" w:rsidR="00397289" w:rsidRPr="00397289" w:rsidRDefault="00397289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397289">
        <w:rPr>
          <w:sz w:val="28"/>
          <w:szCs w:val="28"/>
        </w:rPr>
        <w:t>Производственная зона подразделяется на промышленную и зону логистики и хранения.</w:t>
      </w:r>
    </w:p>
    <w:p w14:paraId="15B882EC" w14:textId="77777777" w:rsidR="00397289" w:rsidRPr="00397289" w:rsidRDefault="00397289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397289">
        <w:rPr>
          <w:sz w:val="28"/>
          <w:szCs w:val="28"/>
        </w:rPr>
        <w:t>В генеральном плане в промышленной зоне выделены зоны размещения высокотехнологичных предприятий и предприятий комплексного производства.</w:t>
      </w:r>
    </w:p>
    <w:p w14:paraId="62835DDE" w14:textId="2011C945" w:rsidR="00397289" w:rsidRPr="00397289" w:rsidRDefault="00397289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397289">
        <w:rPr>
          <w:sz w:val="28"/>
          <w:szCs w:val="28"/>
        </w:rPr>
        <w:lastRenderedPageBreak/>
        <w:t xml:space="preserve">Производственная зона в северной части </w:t>
      </w:r>
      <w:r w:rsidR="001236ED">
        <w:rPr>
          <w:sz w:val="28"/>
          <w:szCs w:val="28"/>
        </w:rPr>
        <w:t>парка</w:t>
      </w:r>
      <w:r w:rsidR="001236ED" w:rsidRPr="00397289">
        <w:rPr>
          <w:sz w:val="28"/>
          <w:szCs w:val="28"/>
        </w:rPr>
        <w:t xml:space="preserve"> </w:t>
      </w:r>
      <w:r w:rsidRPr="00397289">
        <w:rPr>
          <w:sz w:val="28"/>
          <w:szCs w:val="28"/>
        </w:rPr>
        <w:t>предназначена для размещения высокотехнологичных предприятий. Ведущими направлениями в этой области являются электронно-информационная промышленность, авиационная промышленность, предприятия по разработке новых технологий и материалов, биотехнологий,</w:t>
      </w:r>
      <w:r w:rsidR="001236ED">
        <w:rPr>
          <w:sz w:val="28"/>
          <w:szCs w:val="28"/>
        </w:rPr>
        <w:t xml:space="preserve"> фармацевтики,</w:t>
      </w:r>
      <w:r w:rsidRPr="00397289">
        <w:rPr>
          <w:sz w:val="28"/>
          <w:szCs w:val="28"/>
        </w:rPr>
        <w:t xml:space="preserve"> нанотехнологий и предприятия по разработке и внедрению технологий и оборудования по охране окружающей среды.</w:t>
      </w:r>
    </w:p>
    <w:p w14:paraId="64B4E816" w14:textId="65632F16" w:rsidR="00397289" w:rsidRPr="00397289" w:rsidRDefault="00397289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397289">
        <w:rPr>
          <w:sz w:val="28"/>
          <w:szCs w:val="28"/>
        </w:rPr>
        <w:t xml:space="preserve">Производственная зона, вытянутая параллельно </w:t>
      </w:r>
      <w:r w:rsidR="001236ED">
        <w:rPr>
          <w:sz w:val="28"/>
          <w:szCs w:val="28"/>
        </w:rPr>
        <w:t>взлетно-посадочной полосы</w:t>
      </w:r>
      <w:r w:rsidR="001236ED" w:rsidRPr="00397289">
        <w:rPr>
          <w:sz w:val="28"/>
          <w:szCs w:val="28"/>
        </w:rPr>
        <w:t xml:space="preserve"> </w:t>
      </w:r>
      <w:r w:rsidR="001236ED">
        <w:rPr>
          <w:sz w:val="28"/>
          <w:szCs w:val="28"/>
        </w:rPr>
        <w:t xml:space="preserve">Национального </w:t>
      </w:r>
      <w:r w:rsidRPr="00397289">
        <w:rPr>
          <w:sz w:val="28"/>
          <w:szCs w:val="28"/>
        </w:rPr>
        <w:t>аэропорта «Минск» предназначена для размещения предприятий комплексного производства таких ведущих отраслей промышленности как передовая обрабатывающая промышленность и машиностроение. В этой же зоне предполагается развитие аутсорсинговых услуг.</w:t>
      </w:r>
    </w:p>
    <w:p w14:paraId="1987A6EB" w14:textId="291242B9" w:rsidR="00397289" w:rsidRDefault="00397289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397289">
        <w:rPr>
          <w:sz w:val="28"/>
          <w:szCs w:val="28"/>
        </w:rPr>
        <w:t xml:space="preserve">В планировании производственной зоны важное значение приобретает логистика и связанные с ней промышленности. Для развития зоны логистики и хранения определены два участка. Участок в северной части </w:t>
      </w:r>
      <w:r w:rsidR="00B7005E">
        <w:rPr>
          <w:sz w:val="28"/>
          <w:szCs w:val="28"/>
        </w:rPr>
        <w:t>парка</w:t>
      </w:r>
      <w:r w:rsidR="00B7005E" w:rsidRPr="00397289">
        <w:rPr>
          <w:sz w:val="28"/>
          <w:szCs w:val="28"/>
        </w:rPr>
        <w:t xml:space="preserve"> </w:t>
      </w:r>
      <w:r w:rsidRPr="00397289">
        <w:rPr>
          <w:sz w:val="28"/>
          <w:szCs w:val="28"/>
        </w:rPr>
        <w:t>вдоль автодороги М-2 предназначен для обслуживания авиаперевозок и автоперевозок. Участок в южной части предназначен для обслуживания перевозок железнодорожным транспортом.</w:t>
      </w:r>
    </w:p>
    <w:p w14:paraId="1087477E" w14:textId="77777777" w:rsidR="00407369" w:rsidRDefault="00407369" w:rsidP="00407369">
      <w:pPr>
        <w:pStyle w:val="Default"/>
        <w:ind w:right="-284" w:firstLine="709"/>
        <w:jc w:val="center"/>
        <w:rPr>
          <w:b/>
          <w:bCs/>
          <w:sz w:val="26"/>
          <w:szCs w:val="26"/>
        </w:rPr>
      </w:pPr>
    </w:p>
    <w:p w14:paraId="6D47D0B6" w14:textId="49FE26FB" w:rsidR="00B457E5" w:rsidRDefault="00397289" w:rsidP="004B17AC">
      <w:pPr>
        <w:pStyle w:val="Default"/>
        <w:spacing w:after="120"/>
        <w:ind w:right="-284"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Стратегия развития ландшафтно-рекреационных территорий</w:t>
      </w:r>
    </w:p>
    <w:p w14:paraId="227DAA20" w14:textId="3C9683FB" w:rsidR="00777395" w:rsidRPr="00225647" w:rsidRDefault="00777395" w:rsidP="00777395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Стратегия развития системы озелененных территорий предусматривает комплексное сбалансированное развитие озелененных территорий, обеспечивающих природные и экологические условия устойчивого развития </w:t>
      </w:r>
      <w:r w:rsidR="00B7005E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, и основывается на особенностях «природного базиса» территории.</w:t>
      </w:r>
    </w:p>
    <w:p w14:paraId="49F444D9" w14:textId="755206AD" w:rsidR="00777395" w:rsidRPr="00225647" w:rsidRDefault="00777395" w:rsidP="00777395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Основной задачей формирования устойчивого природно-ландшафтного комплекса </w:t>
      </w:r>
      <w:r w:rsidR="00B7005E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="00B7005E"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является наращивание санирующего потенциала осваиваемых территорий в результате:</w:t>
      </w:r>
    </w:p>
    <w:p w14:paraId="3B020DA7" w14:textId="3623B970" w:rsidR="00777395" w:rsidRDefault="00777395" w:rsidP="00777395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формирования «зеленого коридора» (основной зеленой оси) на основе природных комплексов р. Волма и</w:t>
      </w:r>
      <w:r w:rsidR="00B7005E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Петровичско</w:t>
      </w:r>
      <w:r w:rsidR="00B7005E">
        <w:rPr>
          <w:rFonts w:ascii="Times New Roman" w:eastAsia="Times New Roman" w:hAnsi="Times New Roman" w:cs="Times New Roman"/>
          <w:sz w:val="28"/>
          <w:szCs w:val="21"/>
          <w:lang w:eastAsia="ru-RU"/>
        </w:rPr>
        <w:t>го</w:t>
      </w:r>
      <w:proofErr w:type="spellEnd"/>
      <w:r w:rsidR="00B7005E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водохранилища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, соединяющего между собой особо охраняемые природные территории </w:t>
      </w:r>
      <w:r w:rsidR="00B7005E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="00B7005E"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и прилегающие природные комплексы;</w:t>
      </w:r>
    </w:p>
    <w:p w14:paraId="31F06366" w14:textId="138DBBBB" w:rsidR="00777395" w:rsidRDefault="00777395" w:rsidP="00777395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повышения экологической стабильности природного комплекса </w:t>
      </w:r>
      <w:r w:rsidR="001E4457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="001E4457"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в результате пространственно-планировочного объединения всех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территорий и водных объектов, выполняющих природоохранные, санирующие, санитарно-защитные и рекреационные функции с основной зеленой осью;</w:t>
      </w:r>
    </w:p>
    <w:p w14:paraId="3B9B3DE2" w14:textId="08FEFB70" w:rsidR="00777395" w:rsidRPr="00225647" w:rsidRDefault="00777395" w:rsidP="00777395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защиты природно-экологического каркаса с параметрами особо охраняемых природных территорий заказников «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Волмянский</w:t>
      </w:r>
      <w:proofErr w:type="spellEnd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» и «Маяк», водоохранных зон р. Волма и</w:t>
      </w:r>
      <w:r w:rsidR="001E4457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Петровичского</w:t>
      </w:r>
      <w:proofErr w:type="spellEnd"/>
      <w:r w:rsidR="001E4457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водохранилища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за счет ограничения размещения производственного и жилищно-гражданского строительства;</w:t>
      </w:r>
    </w:p>
    <w:p w14:paraId="11C487D2" w14:textId="77777777" w:rsidR="00777395" w:rsidRPr="00225647" w:rsidRDefault="00777395" w:rsidP="00777395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</w:p>
    <w:p w14:paraId="362A34B0" w14:textId="0C34250C" w:rsidR="00397289" w:rsidRPr="00777395" w:rsidRDefault="00397289" w:rsidP="00777395">
      <w:pPr>
        <w:pStyle w:val="Default"/>
        <w:ind w:right="-284" w:firstLine="709"/>
        <w:rPr>
          <w:b/>
          <w:bCs/>
          <w:sz w:val="26"/>
          <w:szCs w:val="26"/>
          <w:lang w:val="x-none"/>
        </w:rPr>
      </w:pPr>
    </w:p>
    <w:p w14:paraId="477E006C" w14:textId="0014901A" w:rsidR="00397289" w:rsidRDefault="00397289" w:rsidP="00407369">
      <w:pPr>
        <w:pStyle w:val="Default"/>
        <w:ind w:right="-284" w:firstLine="709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FAD91F" wp14:editId="7DE97403">
            <wp:extent cx="5940425" cy="6667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F669" w14:textId="35D821E4" w:rsidR="00397289" w:rsidRDefault="00397289" w:rsidP="00407369">
      <w:pPr>
        <w:pStyle w:val="Default"/>
        <w:ind w:right="-284" w:firstLine="709"/>
        <w:jc w:val="center"/>
        <w:rPr>
          <w:sz w:val="28"/>
          <w:szCs w:val="28"/>
        </w:rPr>
      </w:pPr>
    </w:p>
    <w:p w14:paraId="18230303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установления приоритета экологических (природоохранных, 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средозащитных</w:t>
      </w:r>
      <w:proofErr w:type="spellEnd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и оздоровительных) функций природных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территорий при всех видах их использования;</w:t>
      </w:r>
    </w:p>
    <w:p w14:paraId="12373C5F" w14:textId="7A82AAB1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предотвращение раздробления и измельчения островных местообитаний в результате формирования «зеленого коридора», формируемого на основе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территорий, приуроченных к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Петровичскому</w:t>
      </w:r>
      <w:proofErr w:type="spellEnd"/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водохранилищу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и соединяющего между собой ООПТ и прилегающие к 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парку</w:t>
      </w:r>
      <w:r w:rsidR="00427963"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территории природных комплексов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14:paraId="6C13B76A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Комплексное сбалансированное развитие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территорий предусматривает:</w:t>
      </w:r>
    </w:p>
    <w:p w14:paraId="4B705278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lastRenderedPageBreak/>
        <w:t xml:space="preserve">создание целостной системы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территорий на основе природных и озелененных ландшафтов долинных комплексов р.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Волма, городских лесопарков, парков, скверов и других малых элементов озеленения застройки;</w:t>
      </w:r>
    </w:p>
    <w:p w14:paraId="2F18B444" w14:textId="606CF113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определение приоритета развития озелененных территорий 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="00427963"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на территориях долинных комплексов р.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Волма и вдоль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Петровичского</w:t>
      </w:r>
      <w:proofErr w:type="spellEnd"/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водохранилища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;</w:t>
      </w:r>
    </w:p>
    <w:p w14:paraId="61C8530B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выделение в составе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территорий крупных зеленых массивов, обеспечивающих высокий уровень экологической устойчивости;</w:t>
      </w:r>
    </w:p>
    <w:p w14:paraId="5D26ABA1" w14:textId="392EF1A2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удовлетворение потребности населения и работающих 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</w:t>
      </w:r>
      <w:r w:rsidR="00427963"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в специализированных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объектах за счет создания многофункциональных парков;</w:t>
      </w:r>
    </w:p>
    <w:p w14:paraId="2F932923" w14:textId="77777777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размещение разрешенных видов нового строительства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в границах 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территориях в соответствии с принципом максимальной локализации активных функций;</w:t>
      </w:r>
    </w:p>
    <w:p w14:paraId="3B9E01E6" w14:textId="58F8A154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организацию процесса управления развитием 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озелененных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территорий в соответствии с установленным настоящим генеральным планом функциональным зонированием и регламентами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. В соответствии с п.6.6 Дополнения к заданию на проектирование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сохран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яется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функциональное зонирование и типологию территориальных зон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>,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принятые в разработанном генеральном плане 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>парка в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2016 г.</w:t>
      </w:r>
      <w:r w:rsidRPr="00225647">
        <w:rPr>
          <w:rFonts w:ascii="Times New Roman" w:eastAsia="Times New Roman" w:hAnsi="Times New Roman" w:cs="Times New Roman"/>
          <w:sz w:val="28"/>
          <w:szCs w:val="21"/>
          <w:vertAlign w:val="superscript"/>
          <w:lang w:val="x-none" w:eastAsia="ru-RU"/>
        </w:rPr>
        <w:t xml:space="preserve"> </w:t>
      </w:r>
      <w:r w:rsidRPr="00225647">
        <w:rPr>
          <w:rFonts w:ascii="Times New Roman" w:eastAsia="Times New Roman" w:hAnsi="Times New Roman" w:cs="Times New Roman"/>
          <w:sz w:val="28"/>
          <w:szCs w:val="21"/>
          <w:vertAlign w:val="superscript"/>
          <w:lang w:val="x-none" w:eastAsia="ru-RU"/>
        </w:rPr>
        <w:footnoteReference w:id="1"/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. Озелененные территории выделены в 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3 тип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а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ландшафтно-рекреационных зон (ЛР – озелененные территории насаждений общего пользования; 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ЛРсп</w:t>
      </w:r>
      <w:proofErr w:type="spellEnd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– озелененные территории насаждений специального назначения; 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ЛРпр</w:t>
      </w:r>
      <w:proofErr w:type="spellEnd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– территории сохранения и охраны природных комплексов) и 1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1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подтипов формирующих их участков.</w:t>
      </w:r>
    </w:p>
    <w:p w14:paraId="37BBBAC2" w14:textId="1CC9750C" w:rsidR="00225647" w:rsidRPr="00225647" w:rsidRDefault="00225647" w:rsidP="00407369">
      <w:pPr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</w:pP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Уровень средней обеспеченности озелененными территориями общего пользования на расчетный срок принят не менее </w:t>
      </w:r>
      <w:smartTag w:uri="urn:schemas-microsoft-com:office:smarttags" w:element="metricconverter">
        <w:smartTagPr>
          <w:attr w:name="ProductID" w:val="21 м2"/>
        </w:smartTagPr>
        <w:r w:rsidRPr="00225647">
          <w:rPr>
            <w:rFonts w:ascii="Times New Roman" w:eastAsia="Times New Roman" w:hAnsi="Times New Roman" w:cs="Times New Roman"/>
            <w:sz w:val="28"/>
            <w:szCs w:val="21"/>
            <w:lang w:val="x-none" w:eastAsia="ru-RU"/>
          </w:rPr>
          <w:t>21 м</w:t>
        </w:r>
        <w:r w:rsidRPr="00225647">
          <w:rPr>
            <w:rFonts w:ascii="Times New Roman" w:eastAsia="Times New Roman" w:hAnsi="Times New Roman" w:cs="Times New Roman"/>
            <w:sz w:val="28"/>
            <w:szCs w:val="21"/>
            <w:vertAlign w:val="superscript"/>
            <w:lang w:val="x-none" w:eastAsia="ru-RU"/>
          </w:rPr>
          <w:t>2</w:t>
        </w:r>
      </w:smartTag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на одного человека, ограниченного пользования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427963">
        <w:rPr>
          <w:rFonts w:ascii="Times New Roman" w:eastAsia="Times New Roman" w:hAnsi="Times New Roman" w:cs="Times New Roman"/>
          <w:sz w:val="28"/>
          <w:szCs w:val="21"/>
          <w:lang w:eastAsia="ru-RU"/>
        </w:rPr>
        <w:noBreakHyphen/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не менее 3</w:t>
      </w:r>
      <w:r w:rsidRPr="00225647">
        <w:rPr>
          <w:rFonts w:ascii="Times New Roman" w:eastAsia="Times New Roman" w:hAnsi="Times New Roman" w:cs="Times New Roman"/>
          <w:sz w:val="28"/>
          <w:szCs w:val="21"/>
          <w:lang w:eastAsia="ru-RU"/>
        </w:rPr>
        <w:t> 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м</w:t>
      </w:r>
      <w:r w:rsidRPr="00225647">
        <w:rPr>
          <w:rFonts w:ascii="Times New Roman" w:eastAsia="Times New Roman" w:hAnsi="Times New Roman" w:cs="Times New Roman"/>
          <w:sz w:val="28"/>
          <w:szCs w:val="21"/>
          <w:vertAlign w:val="superscript"/>
          <w:lang w:val="x-none" w:eastAsia="ru-RU"/>
        </w:rPr>
        <w:t>2</w:t>
      </w:r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на одного работающего в производственной и коммунальной застройке. Обеспечение процента </w:t>
      </w:r>
      <w:proofErr w:type="spellStart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>озелененности</w:t>
      </w:r>
      <w:proofErr w:type="spellEnd"/>
      <w:r w:rsidRPr="00225647">
        <w:rPr>
          <w:rFonts w:ascii="Times New Roman" w:eastAsia="Times New Roman" w:hAnsi="Times New Roman" w:cs="Times New Roman"/>
          <w:sz w:val="28"/>
          <w:szCs w:val="21"/>
          <w:lang w:val="x-none" w:eastAsia="ru-RU"/>
        </w:rPr>
        <w:t xml:space="preserve"> на территориях общественной застройки в пределах от 25 % до 75 % в зависимости от назначения использования земельных участков.</w:t>
      </w:r>
    </w:p>
    <w:p w14:paraId="387DB4F2" w14:textId="41FD59E3" w:rsidR="00225647" w:rsidRPr="00225647" w:rsidRDefault="00225647" w:rsidP="00407369">
      <w:pPr>
        <w:pStyle w:val="Default"/>
        <w:ind w:right="-284" w:firstLine="709"/>
        <w:jc w:val="both"/>
        <w:rPr>
          <w:rFonts w:eastAsia="Times New Roman"/>
          <w:color w:val="auto"/>
          <w:sz w:val="28"/>
          <w:szCs w:val="21"/>
          <w:lang w:eastAsia="ru-RU"/>
        </w:rPr>
      </w:pPr>
      <w:r w:rsidRPr="00225647">
        <w:rPr>
          <w:rFonts w:eastAsia="Times New Roman"/>
          <w:color w:val="auto"/>
          <w:sz w:val="28"/>
          <w:szCs w:val="21"/>
          <w:lang w:val="x-none" w:eastAsia="ru-RU"/>
        </w:rPr>
        <w:t xml:space="preserve">В соответствии с решениями Генерального плана общая </w:t>
      </w:r>
      <w:proofErr w:type="spellStart"/>
      <w:r w:rsidRPr="00225647">
        <w:rPr>
          <w:rFonts w:eastAsia="Times New Roman"/>
          <w:color w:val="auto"/>
          <w:sz w:val="28"/>
          <w:szCs w:val="21"/>
          <w:lang w:val="x-none" w:eastAsia="ru-RU"/>
        </w:rPr>
        <w:t>озелененность</w:t>
      </w:r>
      <w:proofErr w:type="spellEnd"/>
      <w:r w:rsidRPr="00225647">
        <w:rPr>
          <w:rFonts w:eastAsia="Times New Roman"/>
          <w:color w:val="auto"/>
          <w:sz w:val="28"/>
          <w:szCs w:val="21"/>
          <w:lang w:val="x-none" w:eastAsia="ru-RU"/>
        </w:rPr>
        <w:t xml:space="preserve"> территории к расчетному сроку составит 36,6% (без учета площади водных объектов и территорий, для которых не предусмотрено функциональное зонирование, в том числе аэропорта). Настоящим Генеральным планом предусматривается соблюдение необходимого уровня </w:t>
      </w:r>
      <w:proofErr w:type="spellStart"/>
      <w:r w:rsidRPr="00225647">
        <w:rPr>
          <w:rFonts w:eastAsia="Times New Roman"/>
          <w:color w:val="auto"/>
          <w:sz w:val="28"/>
          <w:szCs w:val="21"/>
          <w:lang w:val="x-none" w:eastAsia="ru-RU"/>
        </w:rPr>
        <w:t>озелененности</w:t>
      </w:r>
      <w:proofErr w:type="spellEnd"/>
      <w:r w:rsidRPr="00225647">
        <w:rPr>
          <w:rFonts w:eastAsia="Times New Roman"/>
          <w:color w:val="auto"/>
          <w:sz w:val="28"/>
          <w:szCs w:val="21"/>
          <w:lang w:val="x-none" w:eastAsia="ru-RU"/>
        </w:rPr>
        <w:t xml:space="preserve"> для застроенной части не менее 40%</w:t>
      </w:r>
      <w:r w:rsidR="00427963">
        <w:rPr>
          <w:rFonts w:eastAsia="Times New Roman"/>
          <w:color w:val="auto"/>
          <w:sz w:val="28"/>
          <w:szCs w:val="21"/>
          <w:lang w:eastAsia="ru-RU"/>
        </w:rPr>
        <w:t>.</w:t>
      </w:r>
    </w:p>
    <w:p w14:paraId="378FE132" w14:textId="4A4F513B" w:rsidR="00225647" w:rsidRDefault="00225647" w:rsidP="00407369">
      <w:pPr>
        <w:pStyle w:val="Default"/>
        <w:ind w:right="-284" w:firstLine="709"/>
        <w:jc w:val="center"/>
        <w:rPr>
          <w:rFonts w:eastAsia="Times New Roman"/>
          <w:color w:val="auto"/>
          <w:sz w:val="28"/>
          <w:szCs w:val="21"/>
          <w:lang w:eastAsia="ru-RU"/>
        </w:rPr>
      </w:pPr>
    </w:p>
    <w:p w14:paraId="5FEC16DA" w14:textId="77777777" w:rsidR="00427963" w:rsidRDefault="00427963" w:rsidP="00407369">
      <w:pPr>
        <w:pStyle w:val="Default"/>
        <w:ind w:right="-284" w:firstLine="709"/>
        <w:jc w:val="center"/>
        <w:rPr>
          <w:rFonts w:eastAsia="Times New Roman"/>
          <w:color w:val="auto"/>
          <w:sz w:val="28"/>
          <w:szCs w:val="21"/>
          <w:lang w:eastAsia="ru-RU"/>
        </w:rPr>
      </w:pPr>
    </w:p>
    <w:p w14:paraId="0B729CA4" w14:textId="49936B80" w:rsidR="00410908" w:rsidRPr="00410908" w:rsidRDefault="00410908" w:rsidP="00407369">
      <w:pPr>
        <w:pStyle w:val="Default"/>
        <w:ind w:right="-284" w:firstLine="709"/>
        <w:jc w:val="center"/>
        <w:rPr>
          <w:b/>
          <w:bCs/>
          <w:sz w:val="28"/>
          <w:szCs w:val="28"/>
        </w:rPr>
      </w:pPr>
      <w:r w:rsidRPr="00410908">
        <w:rPr>
          <w:b/>
          <w:bCs/>
          <w:sz w:val="28"/>
          <w:szCs w:val="28"/>
        </w:rPr>
        <w:t>Стратегия развития транспортной инфраструктуры</w:t>
      </w:r>
    </w:p>
    <w:p w14:paraId="7E0A14BB" w14:textId="77777777" w:rsidR="00410908" w:rsidRPr="00410908" w:rsidRDefault="00410908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410908">
        <w:rPr>
          <w:sz w:val="28"/>
          <w:szCs w:val="28"/>
        </w:rPr>
        <w:t>Генеральным планом предусмотрены следующие мероприятия по развитию транспортных коммуникаций.</w:t>
      </w:r>
    </w:p>
    <w:p w14:paraId="63CA3561" w14:textId="74D8127F" w:rsidR="00410908" w:rsidRPr="004B17AC" w:rsidRDefault="00410908" w:rsidP="00407369">
      <w:pPr>
        <w:pStyle w:val="Default"/>
        <w:ind w:right="-284" w:firstLine="709"/>
        <w:jc w:val="both"/>
        <w:rPr>
          <w:sz w:val="28"/>
          <w:szCs w:val="28"/>
          <w:u w:val="single"/>
        </w:rPr>
      </w:pPr>
      <w:r w:rsidRPr="004B17AC">
        <w:rPr>
          <w:sz w:val="28"/>
          <w:szCs w:val="28"/>
          <w:u w:val="single"/>
        </w:rPr>
        <w:t>Автомобильный транспорт</w:t>
      </w:r>
      <w:r w:rsidR="00C3526A" w:rsidRPr="004B17AC">
        <w:rPr>
          <w:sz w:val="28"/>
          <w:szCs w:val="28"/>
          <w:u w:val="single"/>
        </w:rPr>
        <w:t>.</w:t>
      </w:r>
    </w:p>
    <w:p w14:paraId="5F6EB65C" w14:textId="660E1A3F" w:rsidR="00410908" w:rsidRPr="00410908" w:rsidRDefault="00410908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410908">
        <w:rPr>
          <w:sz w:val="28"/>
          <w:szCs w:val="28"/>
        </w:rPr>
        <w:lastRenderedPageBreak/>
        <w:t>На 2</w:t>
      </w:r>
      <w:r w:rsidR="00C3526A">
        <w:rPr>
          <w:sz w:val="28"/>
          <w:szCs w:val="28"/>
        </w:rPr>
        <w:t>-м</w:t>
      </w:r>
      <w:r w:rsidRPr="00410908">
        <w:rPr>
          <w:sz w:val="28"/>
          <w:szCs w:val="28"/>
        </w:rPr>
        <w:t xml:space="preserve"> этапе при полном освоении территории индустриального парка предусмотрены следующие мероприятия:</w:t>
      </w:r>
    </w:p>
    <w:p w14:paraId="3556C562" w14:textId="7C642FA1" w:rsidR="00410908" w:rsidRPr="00410908" w:rsidRDefault="00410908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410908">
        <w:rPr>
          <w:sz w:val="28"/>
          <w:szCs w:val="28"/>
        </w:rPr>
        <w:t>строительство республиканской автомобильной дороги 2</w:t>
      </w:r>
      <w:r w:rsidR="00F35F06">
        <w:rPr>
          <w:sz w:val="28"/>
          <w:szCs w:val="28"/>
        </w:rPr>
        <w:t>-й</w:t>
      </w:r>
      <w:r w:rsidRPr="00410908">
        <w:rPr>
          <w:sz w:val="28"/>
          <w:szCs w:val="28"/>
        </w:rPr>
        <w:t xml:space="preserve"> категории (продолжение ул. </w:t>
      </w:r>
      <w:proofErr w:type="spellStart"/>
      <w:r w:rsidRPr="00410908">
        <w:rPr>
          <w:sz w:val="28"/>
          <w:szCs w:val="28"/>
        </w:rPr>
        <w:t>Ваупшасова</w:t>
      </w:r>
      <w:proofErr w:type="spellEnd"/>
      <w:r w:rsidRPr="00410908">
        <w:rPr>
          <w:sz w:val="28"/>
          <w:szCs w:val="28"/>
        </w:rPr>
        <w:t>);</w:t>
      </w:r>
    </w:p>
    <w:p w14:paraId="74BE8176" w14:textId="77777777" w:rsidR="00410908" w:rsidRPr="00410908" w:rsidRDefault="00410908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410908">
        <w:rPr>
          <w:sz w:val="28"/>
          <w:szCs w:val="28"/>
        </w:rPr>
        <w:t xml:space="preserve">реконструкция автомобильной дороги Р-69 Смолевичи – Смиловичи – Правдинск – Шацк для организации пассажирских перевозок общественным и индивидуальным транспортом на связи индустриального парка с городом-спутником г. Минска Смолевичи с обходом д. </w:t>
      </w:r>
      <w:proofErr w:type="spellStart"/>
      <w:r w:rsidRPr="00410908">
        <w:rPr>
          <w:sz w:val="28"/>
          <w:szCs w:val="28"/>
        </w:rPr>
        <w:t>Драчково</w:t>
      </w:r>
      <w:proofErr w:type="spellEnd"/>
      <w:r w:rsidRPr="00410908">
        <w:rPr>
          <w:sz w:val="28"/>
          <w:szCs w:val="28"/>
        </w:rPr>
        <w:t>;</w:t>
      </w:r>
    </w:p>
    <w:p w14:paraId="4B79950F" w14:textId="77777777" w:rsidR="00410908" w:rsidRPr="00410908" w:rsidRDefault="00410908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410908">
        <w:rPr>
          <w:sz w:val="28"/>
          <w:szCs w:val="28"/>
        </w:rPr>
        <w:t>устройство развязок в разных уровнях на всех пересечениях магистральных улиц парка с магистральными автомобильными дорогами.</w:t>
      </w:r>
    </w:p>
    <w:p w14:paraId="125850C5" w14:textId="43A27393" w:rsidR="00410908" w:rsidRPr="004B17AC" w:rsidRDefault="00410908" w:rsidP="00407369">
      <w:pPr>
        <w:pStyle w:val="Default"/>
        <w:ind w:right="-284" w:firstLine="709"/>
        <w:jc w:val="both"/>
        <w:rPr>
          <w:sz w:val="28"/>
          <w:szCs w:val="28"/>
          <w:u w:val="single"/>
        </w:rPr>
      </w:pPr>
      <w:r w:rsidRPr="004B17AC">
        <w:rPr>
          <w:sz w:val="28"/>
          <w:szCs w:val="28"/>
          <w:u w:val="single"/>
        </w:rPr>
        <w:t>Железнодорожный транспорт</w:t>
      </w:r>
      <w:r w:rsidR="00F35F06" w:rsidRPr="004B17AC">
        <w:rPr>
          <w:sz w:val="28"/>
          <w:szCs w:val="28"/>
          <w:u w:val="single"/>
        </w:rPr>
        <w:t>.</w:t>
      </w:r>
    </w:p>
    <w:p w14:paraId="611F53C1" w14:textId="3E4C725B" w:rsidR="00410908" w:rsidRPr="00410908" w:rsidRDefault="00410908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410908">
        <w:rPr>
          <w:sz w:val="28"/>
          <w:szCs w:val="28"/>
        </w:rPr>
        <w:t xml:space="preserve">В целях развития транспортного сообщения между г. Минском и Национальным аэропортом </w:t>
      </w:r>
      <w:r w:rsidR="00F35F06">
        <w:rPr>
          <w:sz w:val="28"/>
          <w:szCs w:val="28"/>
        </w:rPr>
        <w:t>«</w:t>
      </w:r>
      <w:r w:rsidRPr="00410908">
        <w:rPr>
          <w:sz w:val="28"/>
          <w:szCs w:val="28"/>
        </w:rPr>
        <w:t>Минск</w:t>
      </w:r>
      <w:r w:rsidR="00F35F06">
        <w:rPr>
          <w:sz w:val="28"/>
          <w:szCs w:val="28"/>
        </w:rPr>
        <w:t>»</w:t>
      </w:r>
      <w:r w:rsidRPr="00410908">
        <w:rPr>
          <w:sz w:val="28"/>
          <w:szCs w:val="28"/>
        </w:rPr>
        <w:t xml:space="preserve"> в соответствии с Указом Президента Республики Беларусь от 29.04.2021 № 165 осуществляется разработка проектной документации инвестиционного проекта по организации скоростного пассажирского железнодорожного сообщения Минск – Городище – Китайско-Белорусский индустриальный парк «Великий камень» – Национальный аэропорт </w:t>
      </w:r>
      <w:r w:rsidR="00F35F06">
        <w:rPr>
          <w:sz w:val="28"/>
          <w:szCs w:val="28"/>
        </w:rPr>
        <w:t>«</w:t>
      </w:r>
      <w:r w:rsidRPr="00410908">
        <w:rPr>
          <w:sz w:val="28"/>
          <w:szCs w:val="28"/>
        </w:rPr>
        <w:t>Минск</w:t>
      </w:r>
      <w:r w:rsidR="00F35F06">
        <w:rPr>
          <w:sz w:val="28"/>
          <w:szCs w:val="28"/>
        </w:rPr>
        <w:t>»</w:t>
      </w:r>
      <w:r w:rsidRPr="00410908">
        <w:rPr>
          <w:sz w:val="28"/>
          <w:szCs w:val="28"/>
        </w:rPr>
        <w:t xml:space="preserve">, которым предусмотрено устройства новых остановочных пунктов «Великий камень» и Национальный аэропорт </w:t>
      </w:r>
      <w:r w:rsidR="00F35F06">
        <w:rPr>
          <w:sz w:val="28"/>
          <w:szCs w:val="28"/>
        </w:rPr>
        <w:t>«</w:t>
      </w:r>
      <w:r w:rsidRPr="00410908">
        <w:rPr>
          <w:sz w:val="28"/>
          <w:szCs w:val="28"/>
        </w:rPr>
        <w:t>Минск</w:t>
      </w:r>
      <w:r w:rsidR="00F35F06">
        <w:rPr>
          <w:sz w:val="28"/>
          <w:szCs w:val="28"/>
        </w:rPr>
        <w:t>»</w:t>
      </w:r>
      <w:r w:rsidRPr="00410908">
        <w:rPr>
          <w:sz w:val="28"/>
          <w:szCs w:val="28"/>
        </w:rPr>
        <w:t>.</w:t>
      </w:r>
    </w:p>
    <w:p w14:paraId="09DD0A2E" w14:textId="4B826A6C" w:rsidR="00410908" w:rsidRPr="00410908" w:rsidRDefault="00410908" w:rsidP="00407369">
      <w:pPr>
        <w:pStyle w:val="Default"/>
        <w:ind w:right="-284" w:firstLine="709"/>
        <w:jc w:val="both"/>
        <w:rPr>
          <w:sz w:val="28"/>
          <w:szCs w:val="28"/>
        </w:rPr>
      </w:pPr>
      <w:r w:rsidRPr="00410908">
        <w:rPr>
          <w:sz w:val="28"/>
          <w:szCs w:val="28"/>
        </w:rPr>
        <w:t>Размещение железнодорожного остановочного пункта «Великий камень» планируется выполнить на 1</w:t>
      </w:r>
      <w:r w:rsidR="00F35F06">
        <w:rPr>
          <w:sz w:val="28"/>
          <w:szCs w:val="28"/>
        </w:rPr>
        <w:t>-м</w:t>
      </w:r>
      <w:r w:rsidRPr="00410908">
        <w:rPr>
          <w:sz w:val="28"/>
          <w:szCs w:val="28"/>
        </w:rPr>
        <w:t xml:space="preserve"> этапе в увязке с планируемым развитием транспортно-пересадочного узла на территории Китайско-Белорусского индустриального парка «Великий камень».</w:t>
      </w:r>
    </w:p>
    <w:p w14:paraId="56DB49C5" w14:textId="77777777" w:rsidR="00D33B76" w:rsidRDefault="00D33B76" w:rsidP="00407369">
      <w:pPr>
        <w:pStyle w:val="Default"/>
        <w:ind w:right="-284" w:firstLine="709"/>
        <w:jc w:val="center"/>
        <w:rPr>
          <w:b/>
          <w:bCs/>
          <w:sz w:val="28"/>
          <w:szCs w:val="28"/>
        </w:rPr>
      </w:pPr>
    </w:p>
    <w:p w14:paraId="01192963" w14:textId="705A64D6" w:rsidR="00410908" w:rsidRPr="00D33B76" w:rsidRDefault="00933B4F" w:rsidP="004B17AC">
      <w:pPr>
        <w:pStyle w:val="Default"/>
        <w:spacing w:after="120"/>
        <w:ind w:right="-284" w:firstLine="709"/>
        <w:jc w:val="center"/>
        <w:rPr>
          <w:b/>
          <w:bCs/>
          <w:sz w:val="28"/>
          <w:szCs w:val="28"/>
        </w:rPr>
      </w:pPr>
      <w:r w:rsidRPr="00D33B76">
        <w:rPr>
          <w:b/>
          <w:bCs/>
          <w:sz w:val="28"/>
          <w:szCs w:val="28"/>
        </w:rPr>
        <w:t>Охрана окружающей среды</w:t>
      </w:r>
    </w:p>
    <w:p w14:paraId="7A460529" w14:textId="3455979D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 xml:space="preserve">Градостроительное освоение территории под строительство </w:t>
      </w:r>
      <w:r w:rsidR="00F35F06">
        <w:rPr>
          <w:rFonts w:ascii="Times New Roman" w:hAnsi="Times New Roman" w:cs="Times New Roman"/>
          <w:sz w:val="28"/>
          <w:szCs w:val="28"/>
        </w:rPr>
        <w:t>парка</w:t>
      </w:r>
      <w:r w:rsidR="00F35F06" w:rsidRPr="00410908">
        <w:rPr>
          <w:rFonts w:ascii="Times New Roman" w:hAnsi="Times New Roman" w:cs="Times New Roman"/>
          <w:sz w:val="28"/>
          <w:szCs w:val="28"/>
        </w:rPr>
        <w:t xml:space="preserve"> </w:t>
      </w:r>
      <w:r w:rsidRPr="00410908">
        <w:rPr>
          <w:rFonts w:ascii="Times New Roman" w:hAnsi="Times New Roman" w:cs="Times New Roman"/>
          <w:sz w:val="28"/>
          <w:szCs w:val="28"/>
        </w:rPr>
        <w:t>позиционируется как строительство «экологически умного города» (экогорода). Приоритетность экологической составляющей поддерживает основные направления экологической политики страны, определенные Национальной стратегией устойчивого социально-экономического развития Республики Беларусь на период до 2030 г., одобренной протоколом заседания Президиума Совета Министров Республики Беларусь (протокол от 2 мая 2017 г. №</w:t>
      </w:r>
      <w:r w:rsidR="00F35F06">
        <w:rPr>
          <w:rFonts w:ascii="Times New Roman" w:hAnsi="Times New Roman" w:cs="Times New Roman"/>
          <w:sz w:val="28"/>
          <w:szCs w:val="28"/>
        </w:rPr>
        <w:t> </w:t>
      </w:r>
      <w:r w:rsidRPr="00410908">
        <w:rPr>
          <w:rFonts w:ascii="Times New Roman" w:hAnsi="Times New Roman" w:cs="Times New Roman"/>
          <w:sz w:val="28"/>
          <w:szCs w:val="28"/>
        </w:rPr>
        <w:t>10) и «Стратегией в области охраны окружающей среды Республики Беларусь на период до 2025 года», одобренной решением коллегии Министерства природных ресурсов и охраны окружающей среды Республики Беларусь от 28.01.2011 г. №</w:t>
      </w:r>
      <w:r w:rsidR="00F35F06">
        <w:rPr>
          <w:rFonts w:ascii="Times New Roman" w:hAnsi="Times New Roman" w:cs="Times New Roman"/>
          <w:sz w:val="28"/>
          <w:szCs w:val="28"/>
        </w:rPr>
        <w:t> </w:t>
      </w:r>
      <w:r w:rsidRPr="00410908">
        <w:rPr>
          <w:rFonts w:ascii="Times New Roman" w:hAnsi="Times New Roman" w:cs="Times New Roman"/>
          <w:sz w:val="28"/>
          <w:szCs w:val="28"/>
        </w:rPr>
        <w:t>8-Р.</w:t>
      </w:r>
    </w:p>
    <w:p w14:paraId="6B40DE0B" w14:textId="4E5C71A9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 xml:space="preserve">Устойчивое развитие </w:t>
      </w:r>
      <w:r w:rsidR="00F35F06">
        <w:rPr>
          <w:rFonts w:ascii="Times New Roman" w:hAnsi="Times New Roman" w:cs="Times New Roman"/>
          <w:sz w:val="28"/>
          <w:szCs w:val="28"/>
        </w:rPr>
        <w:t>парка</w:t>
      </w:r>
      <w:r w:rsidR="00F35F06" w:rsidRPr="00410908">
        <w:rPr>
          <w:rFonts w:ascii="Times New Roman" w:hAnsi="Times New Roman" w:cs="Times New Roman"/>
          <w:sz w:val="28"/>
          <w:szCs w:val="28"/>
        </w:rPr>
        <w:t xml:space="preserve"> </w:t>
      </w:r>
      <w:r w:rsidRPr="00410908">
        <w:rPr>
          <w:rFonts w:ascii="Times New Roman" w:hAnsi="Times New Roman" w:cs="Times New Roman"/>
          <w:sz w:val="28"/>
          <w:szCs w:val="28"/>
        </w:rPr>
        <w:t>должно обеспечить населению, проживающему на его территории, а также на сопредельных территориях</w:t>
      </w:r>
      <w:r w:rsidR="00F35F06">
        <w:rPr>
          <w:rFonts w:ascii="Times New Roman" w:hAnsi="Times New Roman" w:cs="Times New Roman"/>
          <w:sz w:val="28"/>
          <w:szCs w:val="28"/>
        </w:rPr>
        <w:t>,</w:t>
      </w:r>
      <w:r w:rsidRPr="00410908">
        <w:rPr>
          <w:rFonts w:ascii="Times New Roman" w:hAnsi="Times New Roman" w:cs="Times New Roman"/>
          <w:sz w:val="28"/>
          <w:szCs w:val="28"/>
        </w:rPr>
        <w:t xml:space="preserve"> безопасность и высокое качество жизни при сохранении природной среды, ресурсов и экологического равновесия всей экономической и общественной деятельности населения.</w:t>
      </w:r>
    </w:p>
    <w:p w14:paraId="3293386B" w14:textId="4B812D6C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Основными задачами настоящего генерального плана в области охраны окружающей среды являются:</w:t>
      </w:r>
    </w:p>
    <w:p w14:paraId="54E8346A" w14:textId="35B85796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обеспечение благоприятной окружающей среды;</w:t>
      </w:r>
    </w:p>
    <w:p w14:paraId="6B2FB4A6" w14:textId="7C04D6AD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lastRenderedPageBreak/>
        <w:t>минимизация вредного воздействия на окружающую среду хозяйственной и иной деятельности;</w:t>
      </w:r>
    </w:p>
    <w:p w14:paraId="203244F5" w14:textId="60ACAC19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обеспечение рационального (устойчивого) использования природных ресурсов.</w:t>
      </w:r>
    </w:p>
    <w:p w14:paraId="438C4033" w14:textId="1F3F1D6C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 xml:space="preserve">Планировочная организация </w:t>
      </w:r>
      <w:r w:rsidR="00F35F06">
        <w:rPr>
          <w:rFonts w:ascii="Times New Roman" w:hAnsi="Times New Roman" w:cs="Times New Roman"/>
          <w:sz w:val="28"/>
          <w:szCs w:val="28"/>
        </w:rPr>
        <w:t>парка</w:t>
      </w:r>
      <w:r w:rsidR="00F35F06" w:rsidRPr="00410908">
        <w:rPr>
          <w:rFonts w:ascii="Times New Roman" w:hAnsi="Times New Roman" w:cs="Times New Roman"/>
          <w:sz w:val="28"/>
          <w:szCs w:val="28"/>
        </w:rPr>
        <w:t xml:space="preserve"> </w:t>
      </w:r>
      <w:r w:rsidRPr="00410908">
        <w:rPr>
          <w:rFonts w:ascii="Times New Roman" w:hAnsi="Times New Roman" w:cs="Times New Roman"/>
          <w:sz w:val="28"/>
          <w:szCs w:val="28"/>
        </w:rPr>
        <w:t>выполнена с учетом природных и социально-экономических особенностей исследуемой территории, в том числе режима охраны и использования особо охраняемых природных территорий, природных территорий, подлежащих специальной охране.</w:t>
      </w:r>
    </w:p>
    <w:p w14:paraId="7687AC28" w14:textId="53588795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В основу решений настоящего генерального плана заложены следующие основные принципы охраны окружающей среды:</w:t>
      </w:r>
    </w:p>
    <w:p w14:paraId="4DE46D3F" w14:textId="065646AF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обеспечение благоприятных условий для жизни и санитарно-эпидемиологического благополучия населения;</w:t>
      </w:r>
    </w:p>
    <w:p w14:paraId="4F3FE752" w14:textId="5077099C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приоритетность мер по предотвращению возникновения проблемных экологических ситуаций над устранением их последствий;</w:t>
      </w:r>
    </w:p>
    <w:p w14:paraId="619A2208" w14:textId="01B87D7E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Calibri" w:hAnsi="Calibri" w:cs="Calibri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охрана, рациональное (устойчивое) использование природных ресурсов и их воспроизводство как необходимые условия обеспечения благоприятной окружающей среды и экологической безопасности;</w:t>
      </w:r>
    </w:p>
    <w:p w14:paraId="711886A9" w14:textId="1DB2F9C2" w:rsidR="00410908" w:rsidRP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приоритет сохранения уникальных и редких природных ландшафтов, и природных комплексов;</w:t>
      </w:r>
    </w:p>
    <w:p w14:paraId="7A8B56BF" w14:textId="51B33DB0" w:rsidR="00410908" w:rsidRDefault="00410908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08">
        <w:rPr>
          <w:rFonts w:ascii="Times New Roman" w:hAnsi="Times New Roman" w:cs="Times New Roman"/>
          <w:sz w:val="28"/>
          <w:szCs w:val="28"/>
        </w:rPr>
        <w:t>допустимость воздействия хозяйственной и иной деятельности на природную среду с учетом требований в области охраны окружающей среды.</w:t>
      </w:r>
    </w:p>
    <w:p w14:paraId="54809ADD" w14:textId="77777777" w:rsidR="00D33B76" w:rsidRDefault="00D33B76" w:rsidP="00407369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CF96BF" w14:textId="762436AE" w:rsidR="00225647" w:rsidRDefault="00C860B2" w:rsidP="00550ED7">
      <w:pPr>
        <w:spacing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26"/>
          <w:szCs w:val="21"/>
          <w:lang w:val="x-none" w:eastAsia="ru-RU"/>
        </w:rPr>
      </w:pPr>
      <w:bookmarkStart w:id="0" w:name="_Toc73709723"/>
      <w:bookmarkStart w:id="1" w:name="_Toc94189004"/>
      <w:r>
        <w:rPr>
          <w:rFonts w:ascii="Times New Roman" w:eastAsia="Calibri" w:hAnsi="Times New Roman" w:cs="Times New Roman"/>
          <w:b/>
          <w:sz w:val="26"/>
          <w:szCs w:val="21"/>
          <w:lang w:eastAsia="ru-RU"/>
        </w:rPr>
        <w:t>О</w:t>
      </w:r>
      <w:proofErr w:type="spellStart"/>
      <w:r w:rsidRPr="00225647">
        <w:rPr>
          <w:rFonts w:ascii="Times New Roman" w:eastAsia="Calibri" w:hAnsi="Times New Roman" w:cs="Times New Roman"/>
          <w:b/>
          <w:sz w:val="26"/>
          <w:szCs w:val="21"/>
          <w:lang w:val="x-none" w:eastAsia="ru-RU"/>
        </w:rPr>
        <w:t>сновные</w:t>
      </w:r>
      <w:proofErr w:type="spellEnd"/>
      <w:r w:rsidRPr="00225647">
        <w:rPr>
          <w:rFonts w:ascii="Times New Roman" w:eastAsia="Calibri" w:hAnsi="Times New Roman" w:cs="Times New Roman"/>
          <w:b/>
          <w:sz w:val="26"/>
          <w:szCs w:val="21"/>
          <w:lang w:val="x-none" w:eastAsia="ru-RU"/>
        </w:rPr>
        <w:t xml:space="preserve"> технико-экономические показатели генерального плана</w:t>
      </w:r>
      <w:bookmarkEnd w:id="0"/>
      <w:bookmarkEnd w:id="1"/>
    </w:p>
    <w:tbl>
      <w:tblPr>
        <w:tblW w:w="9781" w:type="dxa"/>
        <w:tblInd w:w="-1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3"/>
        <w:gridCol w:w="2013"/>
        <w:gridCol w:w="2835"/>
      </w:tblGrid>
      <w:tr w:rsidR="000C0D0D" w:rsidRPr="000C0D0D" w14:paraId="6DCB8FC1" w14:textId="77777777" w:rsidTr="00550ED7">
        <w:tc>
          <w:tcPr>
            <w:tcW w:w="4933" w:type="dxa"/>
            <w:tcBorders>
              <w:left w:val="single" w:sz="4" w:space="0" w:color="auto"/>
            </w:tcBorders>
            <w:vAlign w:val="center"/>
          </w:tcPr>
          <w:p w14:paraId="4CEE3655" w14:textId="77777777" w:rsidR="000C0D0D" w:rsidRDefault="000C0D0D" w:rsidP="00B91635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Показатели</w:t>
            </w:r>
          </w:p>
          <w:p w14:paraId="070B80E5" w14:textId="791C4774" w:rsidR="00B91635" w:rsidRPr="000C0D0D" w:rsidRDefault="00B91635" w:rsidP="00550ED7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</w:p>
        </w:tc>
        <w:tc>
          <w:tcPr>
            <w:tcW w:w="2013" w:type="dxa"/>
            <w:vAlign w:val="center"/>
          </w:tcPr>
          <w:p w14:paraId="639C1D23" w14:textId="5CC7D3FC" w:rsidR="000C0D0D" w:rsidRPr="000C0D0D" w:rsidRDefault="000C0D0D" w:rsidP="00550ED7">
            <w:pPr>
              <w:spacing w:after="0" w:line="240" w:lineRule="auto"/>
              <w:ind w:left="456" w:right="-284" w:hanging="456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Единица</w:t>
            </w:r>
          </w:p>
          <w:p w14:paraId="5F5C7E12" w14:textId="7716AE4A" w:rsidR="000C0D0D" w:rsidRPr="000C0D0D" w:rsidRDefault="000C0D0D" w:rsidP="00550ED7">
            <w:pPr>
              <w:spacing w:after="0" w:line="240" w:lineRule="auto"/>
              <w:ind w:left="456" w:right="-284" w:hanging="456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изм.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588C95D8" w14:textId="0D9DDEFC" w:rsidR="000C0D0D" w:rsidRPr="000C0D0D" w:rsidRDefault="000C0D0D" w:rsidP="00550ED7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Ген</w:t>
            </w:r>
            <w:r w:rsidR="00B91635">
              <w:rPr>
                <w:rFonts w:ascii="Times New Roman" w:eastAsia="Times New Roman" w:hAnsi="Times New Roman" w:cs="Times New Roman"/>
                <w:lang w:eastAsia="ru-RU"/>
              </w:rPr>
              <w:t>еральный</w:t>
            </w: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91635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лан</w:t>
            </w:r>
          </w:p>
          <w:p w14:paraId="7A5D712C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</w:p>
        </w:tc>
      </w:tr>
      <w:tr w:rsidR="000C0D0D" w:rsidRPr="000C0D0D" w14:paraId="11BCFAD2" w14:textId="77777777" w:rsidTr="00550ED7">
        <w:tc>
          <w:tcPr>
            <w:tcW w:w="4933" w:type="dxa"/>
            <w:tcBorders>
              <w:left w:val="single" w:sz="4" w:space="0" w:color="auto"/>
            </w:tcBorders>
            <w:vAlign w:val="center"/>
          </w:tcPr>
          <w:p w14:paraId="4CD48618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Численность населения</w:t>
            </w:r>
          </w:p>
        </w:tc>
        <w:tc>
          <w:tcPr>
            <w:tcW w:w="2013" w:type="dxa"/>
            <w:vAlign w:val="center"/>
          </w:tcPr>
          <w:p w14:paraId="1029165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 чел.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63716F05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105,0</w:t>
            </w:r>
          </w:p>
        </w:tc>
      </w:tr>
      <w:tr w:rsidR="000C0D0D" w:rsidRPr="000C0D0D" w14:paraId="7CBDDD5A" w14:textId="77777777" w:rsidTr="00550ED7">
        <w:tc>
          <w:tcPr>
            <w:tcW w:w="4933" w:type="dxa"/>
            <w:tcBorders>
              <w:left w:val="single" w:sz="4" w:space="0" w:color="auto"/>
            </w:tcBorders>
          </w:tcPr>
          <w:p w14:paraId="19EF0243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Численность занятого населения</w:t>
            </w:r>
          </w:p>
        </w:tc>
        <w:tc>
          <w:tcPr>
            <w:tcW w:w="2013" w:type="dxa"/>
            <w:vAlign w:val="center"/>
          </w:tcPr>
          <w:p w14:paraId="0136921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 чел.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2C881C99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61,3</w:t>
            </w:r>
          </w:p>
        </w:tc>
      </w:tr>
      <w:tr w:rsidR="000C0D0D" w:rsidRPr="000C0D0D" w14:paraId="2F63D025" w14:textId="77777777" w:rsidTr="00550ED7">
        <w:tc>
          <w:tcPr>
            <w:tcW w:w="4933" w:type="dxa"/>
            <w:tcBorders>
              <w:left w:val="single" w:sz="4" w:space="0" w:color="auto"/>
            </w:tcBorders>
          </w:tcPr>
          <w:p w14:paraId="1AE1BDFF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Численность работающих</w:t>
            </w:r>
          </w:p>
        </w:tc>
        <w:tc>
          <w:tcPr>
            <w:tcW w:w="2013" w:type="dxa"/>
            <w:vAlign w:val="center"/>
          </w:tcPr>
          <w:p w14:paraId="614297E8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чел.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3EF3F0A5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28,5</w:t>
            </w:r>
          </w:p>
        </w:tc>
      </w:tr>
      <w:tr w:rsidR="000C0D0D" w:rsidRPr="000C0D0D" w14:paraId="045834BA" w14:textId="77777777" w:rsidTr="00550ED7">
        <w:tc>
          <w:tcPr>
            <w:tcW w:w="4933" w:type="dxa"/>
            <w:tcBorders>
              <w:left w:val="single" w:sz="4" w:space="0" w:color="auto"/>
            </w:tcBorders>
            <w:vAlign w:val="center"/>
          </w:tcPr>
          <w:p w14:paraId="2334EBFE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Плотность населения</w:t>
            </w:r>
          </w:p>
        </w:tc>
        <w:tc>
          <w:tcPr>
            <w:tcW w:w="2013" w:type="dxa"/>
            <w:vAlign w:val="center"/>
          </w:tcPr>
          <w:p w14:paraId="404E2CDD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чел./га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57376CDD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9</w:t>
            </w:r>
          </w:p>
        </w:tc>
      </w:tr>
      <w:tr w:rsidR="000C0D0D" w:rsidRPr="000C0D0D" w14:paraId="75C57B3B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6561C1D8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b/>
                <w:lang w:val="x-none" w:eastAsia="ru-RU"/>
              </w:rPr>
              <w:t xml:space="preserve">Площадь в границах </w:t>
            </w: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КБИП</w:t>
            </w:r>
          </w:p>
        </w:tc>
        <w:tc>
          <w:tcPr>
            <w:tcW w:w="2013" w:type="dxa"/>
            <w:shd w:val="clear" w:color="auto" w:fill="auto"/>
          </w:tcPr>
          <w:p w14:paraId="725677C6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га</w:t>
            </w: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301020C2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11761,0</w:t>
            </w: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/100</w:t>
            </w:r>
          </w:p>
        </w:tc>
      </w:tr>
      <w:tr w:rsidR="000C0D0D" w:rsidRPr="000C0D0D" w14:paraId="73DD61CD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34156E96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В том числе в границах застраиваемых территорий</w:t>
            </w:r>
          </w:p>
        </w:tc>
        <w:tc>
          <w:tcPr>
            <w:tcW w:w="2013" w:type="dxa"/>
            <w:shd w:val="clear" w:color="auto" w:fill="auto"/>
          </w:tcPr>
          <w:p w14:paraId="3540368D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га</w:t>
            </w: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01FD777B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7204,06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/61,3</w:t>
            </w:r>
          </w:p>
        </w:tc>
      </w:tr>
      <w:tr w:rsidR="000C0D0D" w:rsidRPr="000C0D0D" w14:paraId="6D28029C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0EFDF78E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Из них новое строительство:</w:t>
            </w:r>
          </w:p>
        </w:tc>
        <w:tc>
          <w:tcPr>
            <w:tcW w:w="2013" w:type="dxa"/>
            <w:shd w:val="clear" w:color="auto" w:fill="auto"/>
          </w:tcPr>
          <w:p w14:paraId="400EB35D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21D46B60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6426,31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/54,6</w:t>
            </w:r>
          </w:p>
        </w:tc>
      </w:tr>
      <w:tr w:rsidR="000C0D0D" w:rsidRPr="000C0D0D" w14:paraId="72B4C3F7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32F9187A" w14:textId="5C55973E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жилая зона </w:t>
            </w:r>
          </w:p>
        </w:tc>
        <w:tc>
          <w:tcPr>
            <w:tcW w:w="2013" w:type="dxa"/>
            <w:shd w:val="clear" w:color="auto" w:fill="auto"/>
          </w:tcPr>
          <w:p w14:paraId="192CD943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га</w:t>
            </w: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1D662561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617,93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/5,3</w:t>
            </w:r>
          </w:p>
        </w:tc>
      </w:tr>
      <w:tr w:rsidR="000C0D0D" w:rsidRPr="000C0D0D" w14:paraId="49851AD7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6C53A586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Общественная зона в том числе:</w:t>
            </w:r>
          </w:p>
          <w:p w14:paraId="1BCED0BF" w14:textId="5A980176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013" w:type="dxa"/>
            <w:shd w:val="clear" w:color="auto" w:fill="auto"/>
          </w:tcPr>
          <w:p w14:paraId="682AE628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50FB0895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639,70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/5,4</w:t>
            </w:r>
          </w:p>
        </w:tc>
      </w:tr>
      <w:tr w:rsidR="000C0D0D" w:rsidRPr="000C0D0D" w14:paraId="723A6884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1263745D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i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i/>
                <w:lang w:val="x-none" w:eastAsia="ru-RU"/>
              </w:rPr>
              <w:t>многофункциональный торгово-коммерческий комплекс с парковой зоной</w:t>
            </w:r>
          </w:p>
        </w:tc>
        <w:tc>
          <w:tcPr>
            <w:tcW w:w="2013" w:type="dxa"/>
            <w:shd w:val="clear" w:color="auto" w:fill="auto"/>
          </w:tcPr>
          <w:p w14:paraId="0C73C77D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5BA8B526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150,38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/1,3</w:t>
            </w:r>
          </w:p>
        </w:tc>
      </w:tr>
      <w:tr w:rsidR="000C0D0D" w:rsidRPr="000C0D0D" w14:paraId="25F5EF5D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45C87781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i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i/>
                <w:lang w:val="x-none" w:eastAsia="ru-RU"/>
              </w:rPr>
              <w:t>общественно-жилая</w:t>
            </w:r>
          </w:p>
        </w:tc>
        <w:tc>
          <w:tcPr>
            <w:tcW w:w="2013" w:type="dxa"/>
            <w:shd w:val="clear" w:color="auto" w:fill="auto"/>
          </w:tcPr>
          <w:p w14:paraId="369D6AE7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34290D7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17,37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/0,1</w:t>
            </w:r>
          </w:p>
        </w:tc>
      </w:tr>
      <w:tr w:rsidR="000C0D0D" w:rsidRPr="000C0D0D" w14:paraId="299C7B65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66EC7C8E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Производственная зона в том числе:</w:t>
            </w:r>
          </w:p>
        </w:tc>
        <w:tc>
          <w:tcPr>
            <w:tcW w:w="2013" w:type="dxa"/>
            <w:shd w:val="clear" w:color="auto" w:fill="auto"/>
          </w:tcPr>
          <w:p w14:paraId="19732F27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477333F1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2048,58/17,4</w:t>
            </w:r>
          </w:p>
        </w:tc>
      </w:tr>
      <w:tr w:rsidR="000C0D0D" w:rsidRPr="000C0D0D" w14:paraId="3A525D37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7336992C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i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i/>
                <w:lang w:val="x-none" w:eastAsia="ru-RU"/>
              </w:rPr>
              <w:t>научно-технологических объектов и опытно-конструкторских производств</w:t>
            </w:r>
          </w:p>
        </w:tc>
        <w:tc>
          <w:tcPr>
            <w:tcW w:w="2013" w:type="dxa"/>
            <w:shd w:val="clear" w:color="auto" w:fill="auto"/>
          </w:tcPr>
          <w:p w14:paraId="109F11C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6552F373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49,00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/0,4</w:t>
            </w:r>
          </w:p>
        </w:tc>
      </w:tr>
      <w:tr w:rsidR="000C0D0D" w:rsidRPr="000C0D0D" w14:paraId="2C35D288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04CEEA0A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Ландшафтно-рекреационная зона</w:t>
            </w:r>
          </w:p>
        </w:tc>
        <w:tc>
          <w:tcPr>
            <w:tcW w:w="2013" w:type="dxa"/>
            <w:shd w:val="clear" w:color="auto" w:fill="auto"/>
          </w:tcPr>
          <w:p w14:paraId="10F53A0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489C38A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2193,07/18,6</w:t>
            </w:r>
          </w:p>
        </w:tc>
      </w:tr>
      <w:tr w:rsidR="000C0D0D" w:rsidRPr="000C0D0D" w14:paraId="1FC020B2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27DA74EA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i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i/>
                <w:lang w:val="x-none" w:eastAsia="ru-RU"/>
              </w:rPr>
              <w:t>в том числе общего пользования</w:t>
            </w:r>
          </w:p>
        </w:tc>
        <w:tc>
          <w:tcPr>
            <w:tcW w:w="2013" w:type="dxa"/>
            <w:shd w:val="clear" w:color="auto" w:fill="auto"/>
          </w:tcPr>
          <w:p w14:paraId="02C3EFC1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4D7BC1A1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755,32/6,4</w:t>
            </w:r>
          </w:p>
        </w:tc>
      </w:tr>
      <w:tr w:rsidR="000C0D0D" w:rsidRPr="000C0D0D" w14:paraId="5C5CC8F2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28B31306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Территория транспортных коммуникаций и объектов</w:t>
            </w:r>
          </w:p>
        </w:tc>
        <w:tc>
          <w:tcPr>
            <w:tcW w:w="2013" w:type="dxa"/>
            <w:shd w:val="clear" w:color="auto" w:fill="auto"/>
          </w:tcPr>
          <w:p w14:paraId="78ED9628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06934F7B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821,18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/7,0</w:t>
            </w:r>
          </w:p>
        </w:tc>
      </w:tr>
      <w:tr w:rsidR="000C0D0D" w:rsidRPr="000C0D0D" w14:paraId="1A25A1FF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6E95CCA5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Инженерных сооружений и объектов</w:t>
            </w:r>
          </w:p>
        </w:tc>
        <w:tc>
          <w:tcPr>
            <w:tcW w:w="2013" w:type="dxa"/>
            <w:shd w:val="clear" w:color="auto" w:fill="auto"/>
          </w:tcPr>
          <w:p w14:paraId="03D8C2E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3B1E72C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106,16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/0,9</w:t>
            </w:r>
          </w:p>
        </w:tc>
      </w:tr>
      <w:tr w:rsidR="000C0D0D" w:rsidRPr="000C0D0D" w14:paraId="5CD81150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30C4707B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Сохраняемые (населенные пункты, дачи, водохранилище)</w:t>
            </w:r>
          </w:p>
        </w:tc>
        <w:tc>
          <w:tcPr>
            <w:tcW w:w="2013" w:type="dxa"/>
            <w:shd w:val="clear" w:color="auto" w:fill="auto"/>
          </w:tcPr>
          <w:p w14:paraId="7B1BE50A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2FBC10AA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>746,67</w:t>
            </w: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/6,3</w:t>
            </w:r>
          </w:p>
        </w:tc>
      </w:tr>
      <w:tr w:rsidR="000C0D0D" w:rsidRPr="000C0D0D" w14:paraId="151F807B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681D15CF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Прочие</w:t>
            </w:r>
          </w:p>
        </w:tc>
        <w:tc>
          <w:tcPr>
            <w:tcW w:w="2013" w:type="dxa"/>
            <w:shd w:val="clear" w:color="auto" w:fill="auto"/>
          </w:tcPr>
          <w:p w14:paraId="3EDA87AE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га/%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296EA793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30,77/0,3</w:t>
            </w:r>
          </w:p>
        </w:tc>
      </w:tr>
      <w:tr w:rsidR="000C0D0D" w:rsidRPr="000C0D0D" w14:paraId="3FFE29F7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7490AC7F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lastRenderedPageBreak/>
              <w:t>Общая территория в расчете на одного жителя</w:t>
            </w:r>
          </w:p>
        </w:tc>
        <w:tc>
          <w:tcPr>
            <w:tcW w:w="2013" w:type="dxa"/>
            <w:shd w:val="clear" w:color="auto" w:fill="auto"/>
          </w:tcPr>
          <w:p w14:paraId="6D367EB8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/чел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769EAA7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1120</w:t>
            </w:r>
          </w:p>
        </w:tc>
      </w:tr>
      <w:tr w:rsidR="000C0D0D" w:rsidRPr="000C0D0D" w14:paraId="18626758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0AF90450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Общее количество жилищного фонда, в том числе: 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E271BA0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общ.пл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./</w:t>
            </w:r>
          </w:p>
          <w:p w14:paraId="0D5B8333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-р 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тыс.домов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788C74" w14:textId="77777777" w:rsidR="000C0D0D" w:rsidRPr="000C0D0D" w:rsidRDefault="000C0D0D" w:rsidP="00407369">
            <w:pPr>
              <w:spacing w:after="0" w:line="240" w:lineRule="auto"/>
              <w:ind w:right="-284"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3228,0</w:t>
            </w:r>
          </w:p>
          <w:p w14:paraId="6EB106E5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48,119</w:t>
            </w:r>
          </w:p>
        </w:tc>
      </w:tr>
      <w:tr w:rsidR="000C0D0D" w:rsidRPr="000C0D0D" w14:paraId="16762AF7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236108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 усадебного типа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24E1D03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тыс.кв.м</w:t>
            </w:r>
            <w:proofErr w:type="spellEnd"/>
          </w:p>
          <w:p w14:paraId="39BBE344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общ. пл./</w:t>
            </w:r>
          </w:p>
          <w:p w14:paraId="780A862F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-р 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тыс.домов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A2C7E2" w14:textId="77777777" w:rsidR="000C0D0D" w:rsidRPr="000C0D0D" w:rsidRDefault="000C0D0D" w:rsidP="00407369">
            <w:pPr>
              <w:spacing w:after="0" w:line="240" w:lineRule="auto"/>
              <w:ind w:right="-284"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175,0</w:t>
            </w:r>
          </w:p>
          <w:p w14:paraId="74DB270E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1,126</w:t>
            </w:r>
          </w:p>
        </w:tc>
      </w:tr>
      <w:tr w:rsidR="000C0D0D" w:rsidRPr="000C0D0D" w14:paraId="3BC9010D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5B0857" w14:textId="77777777" w:rsidR="000C0D0D" w:rsidRPr="000C0D0D" w:rsidRDefault="000C0D0D" w:rsidP="00E5238A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-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среднеэтажного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многоквартирного типа</w:t>
            </w:r>
          </w:p>
          <w:p w14:paraId="155BDDCE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(4-5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эт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.)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058E668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общ.пл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./</w:t>
            </w:r>
          </w:p>
          <w:p w14:paraId="6D8BCA97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-р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43D4AA" w14:textId="77777777" w:rsidR="000C0D0D" w:rsidRPr="000C0D0D" w:rsidRDefault="000C0D0D" w:rsidP="00407369">
            <w:pPr>
              <w:spacing w:after="0" w:line="240" w:lineRule="auto"/>
              <w:ind w:right="-284"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558,0</w:t>
            </w:r>
          </w:p>
          <w:p w14:paraId="4F42411E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8,606</w:t>
            </w:r>
          </w:p>
        </w:tc>
      </w:tr>
      <w:tr w:rsidR="000C0D0D" w:rsidRPr="000C0D0D" w14:paraId="65712BAA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3A31CE" w14:textId="77777777" w:rsidR="000C0D0D" w:rsidRPr="000C0D0D" w:rsidRDefault="000C0D0D" w:rsidP="00E5238A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 многоэтажного многоквартирного типа</w:t>
            </w:r>
          </w:p>
          <w:p w14:paraId="38957CC2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(6 -9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эт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.)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59DFFEE8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общ.пл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./</w:t>
            </w:r>
          </w:p>
          <w:p w14:paraId="014301B9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-р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00B3CD" w14:textId="77777777" w:rsidR="000C0D0D" w:rsidRPr="000C0D0D" w:rsidRDefault="000C0D0D" w:rsidP="00407369">
            <w:pPr>
              <w:spacing w:after="0" w:line="240" w:lineRule="auto"/>
              <w:ind w:right="-284"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1619,0</w:t>
            </w:r>
          </w:p>
          <w:p w14:paraId="48FE78E8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24,908</w:t>
            </w:r>
          </w:p>
        </w:tc>
      </w:tr>
      <w:tr w:rsidR="000C0D0D" w:rsidRPr="000C0D0D" w14:paraId="4470B481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A516F0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 многоквартирного типа повышенной этажности (выше 10 этажей)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56DCA87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общ.пл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./</w:t>
            </w:r>
          </w:p>
          <w:p w14:paraId="0FFF98FA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-р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F7B251" w14:textId="77777777" w:rsidR="000C0D0D" w:rsidRPr="000C0D0D" w:rsidRDefault="000C0D0D" w:rsidP="00407369">
            <w:pPr>
              <w:spacing w:after="0" w:line="240" w:lineRule="auto"/>
              <w:ind w:right="-284"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876,0</w:t>
            </w:r>
          </w:p>
          <w:p w14:paraId="08807E0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13,479</w:t>
            </w:r>
          </w:p>
        </w:tc>
      </w:tr>
      <w:tr w:rsidR="000C0D0D" w:rsidRPr="000C0D0D" w14:paraId="2EE60251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C99567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Объемы нового жилищного строительства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A755067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тыс.кв.м</w:t>
            </w:r>
            <w:proofErr w:type="spellEnd"/>
          </w:p>
          <w:p w14:paraId="019A8445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общ. пл./</w:t>
            </w:r>
          </w:p>
          <w:p w14:paraId="1FD1007E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-р 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тыс.домов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292DBC" w14:textId="77777777" w:rsidR="000C0D0D" w:rsidRPr="000C0D0D" w:rsidRDefault="000C0D0D" w:rsidP="00407369">
            <w:pPr>
              <w:spacing w:after="0" w:line="240" w:lineRule="auto"/>
              <w:ind w:right="-284"/>
              <w:jc w:val="center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eastAsia="ru-RU"/>
              </w:rPr>
              <w:t>3019,0</w:t>
            </w:r>
          </w:p>
          <w:p w14:paraId="1ACC6907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44,917</w:t>
            </w:r>
          </w:p>
        </w:tc>
      </w:tr>
      <w:tr w:rsidR="000C0D0D" w:rsidRPr="000C0D0D" w14:paraId="557BFF98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F3AFEC" w14:textId="77777777" w:rsidR="000C0D0D" w:rsidRPr="000C0D0D" w:rsidRDefault="000C0D0D" w:rsidP="00E5238A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Средняя обеспеченность населения</w:t>
            </w:r>
          </w:p>
          <w:p w14:paraId="47B0CA0C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жилищным фондом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441BFA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тыс.кв.м</w:t>
            </w:r>
            <w:proofErr w:type="spellEnd"/>
          </w:p>
          <w:p w14:paraId="23F23C0F" w14:textId="77777777" w:rsidR="000C0D0D" w:rsidRPr="000C0D0D" w:rsidRDefault="000C0D0D" w:rsidP="00550ED7">
            <w:pPr>
              <w:spacing w:after="0" w:line="240" w:lineRule="auto"/>
              <w:ind w:right="-284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общ. пл./</w:t>
            </w:r>
          </w:p>
          <w:p w14:paraId="1EF6D70E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-р 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тыс.домов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E99EC1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30</w:t>
            </w:r>
          </w:p>
        </w:tc>
      </w:tr>
      <w:tr w:rsidR="000C0D0D" w:rsidRPr="000C0D0D" w14:paraId="18F51D49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094DE0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Средняя плотность жилищного фонда в том числе: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FD542E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/га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F1527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5224</w:t>
            </w:r>
          </w:p>
        </w:tc>
      </w:tr>
      <w:tr w:rsidR="000C0D0D" w:rsidRPr="000C0D0D" w14:paraId="286C1A6E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7137A3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 усадебного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7031F2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/га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0BD15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1335</w:t>
            </w:r>
          </w:p>
        </w:tc>
      </w:tr>
      <w:tr w:rsidR="000C0D0D" w:rsidRPr="000C0D0D" w14:paraId="5805A695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3EBD89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- многоквартирного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FA06DD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/га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9F5ED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6275</w:t>
            </w:r>
          </w:p>
        </w:tc>
      </w:tr>
      <w:tr w:rsidR="000C0D0D" w:rsidRPr="000C0D0D" w14:paraId="4DEC202D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60279A08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Учреждения дошкольного образования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A4D2149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тыс.мест</w:t>
            </w:r>
            <w:proofErr w:type="spellEnd"/>
          </w:p>
          <w:p w14:paraId="2C02DB71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мест/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B2F6BC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7,35</w:t>
            </w:r>
          </w:p>
          <w:p w14:paraId="56B08BB2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69</w:t>
            </w:r>
          </w:p>
        </w:tc>
      </w:tr>
      <w:tr w:rsidR="000C0D0D" w:rsidRPr="000C0D0D" w14:paraId="34D72F40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769B497E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Учреждения общего среднего образования</w:t>
            </w:r>
          </w:p>
        </w:tc>
        <w:tc>
          <w:tcPr>
            <w:tcW w:w="2013" w:type="dxa"/>
            <w:shd w:val="clear" w:color="auto" w:fill="auto"/>
          </w:tcPr>
          <w:p w14:paraId="3E5F5D3C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тыс.мест</w:t>
            </w:r>
            <w:proofErr w:type="spellEnd"/>
          </w:p>
          <w:p w14:paraId="6B88A761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мест/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6084E91B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17,85</w:t>
            </w:r>
          </w:p>
          <w:p w14:paraId="65EF9FED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170</w:t>
            </w:r>
          </w:p>
        </w:tc>
      </w:tr>
      <w:tr w:rsidR="000C0D0D" w:rsidRPr="000C0D0D" w14:paraId="5DE06EBF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3E3C7029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Поликлиники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2FA79A6E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тыс.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посещ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./см.</w:t>
            </w:r>
          </w:p>
          <w:p w14:paraId="4BDC3704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посещ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./см./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C39D2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2,10</w:t>
            </w:r>
          </w:p>
          <w:p w14:paraId="7B71F567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20</w:t>
            </w:r>
          </w:p>
        </w:tc>
      </w:tr>
      <w:tr w:rsidR="000C0D0D" w:rsidRPr="000C0D0D" w14:paraId="749FF9B9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060578D2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Больницы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1AF8C531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  <w:t>коек/коек/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23D1B0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  <w:t>840</w:t>
            </w:r>
          </w:p>
          <w:p w14:paraId="7F302247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8</w:t>
            </w:r>
          </w:p>
        </w:tc>
      </w:tr>
      <w:tr w:rsidR="000C0D0D" w:rsidRPr="000C0D0D" w14:paraId="2566480F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383C18D5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Аптеки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4916922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  <w:t>объект</w:t>
            </w:r>
          </w:p>
          <w:p w14:paraId="097B41AE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об-т/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A86E4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52</w:t>
            </w:r>
          </w:p>
          <w:p w14:paraId="2F9C975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0,5</w:t>
            </w:r>
          </w:p>
        </w:tc>
      </w:tr>
      <w:tr w:rsidR="000C0D0D" w:rsidRPr="000C0D0D" w14:paraId="4AA3517F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5FE7396B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Клубные, досугово-развлекательные объекты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4492B322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  <w:t>тыс.мест</w:t>
            </w:r>
            <w:proofErr w:type="spellEnd"/>
          </w:p>
          <w:p w14:paraId="4AEF0375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мест/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C04D55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2,1</w:t>
            </w:r>
          </w:p>
          <w:p w14:paraId="5663B85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20</w:t>
            </w:r>
          </w:p>
        </w:tc>
      </w:tr>
      <w:tr w:rsidR="000C0D0D" w:rsidRPr="000C0D0D" w14:paraId="47CBE344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767A4CF3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Библиотеки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E701FC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тыс.томов</w:t>
            </w:r>
            <w:proofErr w:type="spellEnd"/>
          </w:p>
          <w:p w14:paraId="5543F630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тыс.томов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</w:t>
            </w:r>
          </w:p>
          <w:p w14:paraId="2B4880E1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4271DB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420,0</w:t>
            </w:r>
          </w:p>
          <w:p w14:paraId="3516D3E6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4,0</w:t>
            </w:r>
          </w:p>
        </w:tc>
      </w:tr>
      <w:tr w:rsidR="000C0D0D" w:rsidRPr="000C0D0D" w14:paraId="3DADF445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A70D5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Кинотеатры</w:t>
            </w:r>
          </w:p>
        </w:tc>
        <w:tc>
          <w:tcPr>
            <w:tcW w:w="20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78003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u w:val="single"/>
                <w:lang w:val="x-none" w:eastAsia="ru-RU"/>
              </w:rPr>
              <w:t>тыс.мест</w:t>
            </w:r>
            <w:proofErr w:type="spellEnd"/>
          </w:p>
          <w:p w14:paraId="6C66A477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мест/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7FBE7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2,1</w:t>
            </w:r>
          </w:p>
          <w:p w14:paraId="42BBE787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20</w:t>
            </w:r>
          </w:p>
        </w:tc>
      </w:tr>
      <w:tr w:rsidR="000C0D0D" w:rsidRPr="000C0D0D" w14:paraId="1BB23EE5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80C6D1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Объекты торговли </w:t>
            </w:r>
          </w:p>
        </w:tc>
        <w:tc>
          <w:tcPr>
            <w:tcW w:w="20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83244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торг.пл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  <w:p w14:paraId="7A8D3B95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кв.м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924D61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63,0</w:t>
            </w:r>
          </w:p>
          <w:p w14:paraId="4BAF35DD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600</w:t>
            </w:r>
          </w:p>
        </w:tc>
      </w:tr>
      <w:tr w:rsidR="000C0D0D" w:rsidRPr="000C0D0D" w14:paraId="4964CFFB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3A857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Объекты общественного питания</w:t>
            </w:r>
          </w:p>
        </w:tc>
        <w:tc>
          <w:tcPr>
            <w:tcW w:w="20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DE095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тыс.мест</w:t>
            </w:r>
            <w:proofErr w:type="spellEnd"/>
          </w:p>
          <w:p w14:paraId="309D78D7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мест 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826843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2,31</w:t>
            </w:r>
          </w:p>
          <w:p w14:paraId="62E6C01C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22</w:t>
            </w:r>
          </w:p>
        </w:tc>
      </w:tr>
      <w:tr w:rsidR="000C0D0D" w:rsidRPr="000C0D0D" w14:paraId="01C5552C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8BB9E8" w14:textId="75A4C85C" w:rsidR="000C0D0D" w:rsidRPr="000C0D0D" w:rsidRDefault="000C0D0D" w:rsidP="00B13E64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color w:val="FF0000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Гостиницы</w:t>
            </w: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0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DE6E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тыс.мест</w:t>
            </w:r>
            <w:proofErr w:type="spellEnd"/>
          </w:p>
          <w:p w14:paraId="7DCD2A67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мест/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1767D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0,525</w:t>
            </w:r>
          </w:p>
          <w:p w14:paraId="727B5DAB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5</w:t>
            </w:r>
          </w:p>
        </w:tc>
      </w:tr>
      <w:tr w:rsidR="000C0D0D" w:rsidRPr="000C0D0D" w14:paraId="4A860F01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6129C4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Объекты связи</w:t>
            </w:r>
          </w:p>
        </w:tc>
        <w:tc>
          <w:tcPr>
            <w:tcW w:w="20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C0132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об-т</w:t>
            </w:r>
          </w:p>
          <w:p w14:paraId="3216C674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об-т/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тыс.жит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8B9A21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u w:val="single"/>
                <w:lang w:val="x-none" w:eastAsia="ru-RU"/>
              </w:rPr>
              <w:t>12</w:t>
            </w:r>
          </w:p>
          <w:p w14:paraId="16A4C77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Calibri" w:hAnsi="Times New Roman" w:cs="Times New Roman"/>
                <w:lang w:val="x-none" w:eastAsia="ru-RU"/>
              </w:rPr>
              <w:t>0,11</w:t>
            </w:r>
          </w:p>
        </w:tc>
      </w:tr>
      <w:tr w:rsidR="000C0D0D" w:rsidRPr="000C0D0D" w14:paraId="1D54D2AD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40C01B60" w14:textId="77777777" w:rsidR="000C0D0D" w:rsidRPr="000C0D0D" w:rsidRDefault="000C0D0D" w:rsidP="00E5238A">
            <w:pPr>
              <w:spacing w:after="0" w:line="240" w:lineRule="auto"/>
              <w:ind w:right="-108" w:firstLine="3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Протяженность улиц с транспортным значением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24E71934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3CEE4EE1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168,86</w:t>
            </w:r>
          </w:p>
        </w:tc>
      </w:tr>
      <w:tr w:rsidR="000C0D0D" w:rsidRPr="000C0D0D" w14:paraId="722C1E1F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5A22EE85" w14:textId="77777777" w:rsidR="000C0D0D" w:rsidRPr="000C0D0D" w:rsidRDefault="000C0D0D" w:rsidP="00E5238A">
            <w:pPr>
              <w:spacing w:after="0" w:line="240" w:lineRule="auto"/>
              <w:ind w:right="-108" w:firstLine="3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Протяженность магистральных улиц 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09253C96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1F073294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63,42</w:t>
            </w:r>
          </w:p>
        </w:tc>
      </w:tr>
      <w:tr w:rsidR="000C0D0D" w:rsidRPr="000C0D0D" w14:paraId="102756F7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218C7A9B" w14:textId="77777777" w:rsidR="000C0D0D" w:rsidRPr="000C0D0D" w:rsidRDefault="000C0D0D" w:rsidP="00E5238A">
            <w:pPr>
              <w:spacing w:after="0" w:line="240" w:lineRule="auto"/>
              <w:ind w:right="-108" w:firstLine="3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Плотность улиц с транспортным значением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25486327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км/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кв.км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48704315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1,44</w:t>
            </w:r>
          </w:p>
          <w:p w14:paraId="15CA623C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</w:p>
        </w:tc>
      </w:tr>
      <w:tr w:rsidR="000C0D0D" w:rsidRPr="000C0D0D" w14:paraId="3AE8D237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503FF9ED" w14:textId="77777777" w:rsidR="000C0D0D" w:rsidRPr="000C0D0D" w:rsidRDefault="000C0D0D" w:rsidP="00E5238A">
            <w:pPr>
              <w:spacing w:after="0" w:line="240" w:lineRule="auto"/>
              <w:ind w:right="-108" w:firstLine="3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Плотность магистральных улиц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4163DBC7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км/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кв.км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45752A69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0,54</w:t>
            </w:r>
          </w:p>
        </w:tc>
      </w:tr>
      <w:tr w:rsidR="000C0D0D" w:rsidRPr="000C0D0D" w14:paraId="680ED981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10D55A2E" w14:textId="77777777" w:rsidR="000C0D0D" w:rsidRPr="000C0D0D" w:rsidRDefault="000C0D0D" w:rsidP="00E5238A">
            <w:pPr>
              <w:spacing w:after="0" w:line="240" w:lineRule="auto"/>
              <w:ind w:right="-108" w:firstLine="3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Протяженность сети общественного транспорта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63F15426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06724006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104,92</w:t>
            </w:r>
          </w:p>
        </w:tc>
      </w:tr>
      <w:tr w:rsidR="000C0D0D" w:rsidRPr="000C0D0D" w14:paraId="22564FBA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1CBB13F7" w14:textId="77777777" w:rsidR="000C0D0D" w:rsidRPr="000C0D0D" w:rsidRDefault="000C0D0D" w:rsidP="00E5238A">
            <w:pPr>
              <w:spacing w:after="0" w:line="240" w:lineRule="auto"/>
              <w:ind w:right="-108" w:firstLine="3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Плотность транспортной сети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4FF9A600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км/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кв.км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49C4EA1E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0,89</w:t>
            </w:r>
          </w:p>
        </w:tc>
      </w:tr>
      <w:tr w:rsidR="000C0D0D" w:rsidRPr="000C0D0D" w14:paraId="28AE56BB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643D4957" w14:textId="77777777" w:rsidR="000C0D0D" w:rsidRPr="000C0D0D" w:rsidRDefault="000C0D0D" w:rsidP="00E5238A">
            <w:pPr>
              <w:spacing w:after="0" w:line="240" w:lineRule="auto"/>
              <w:ind w:right="-108" w:firstLine="3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Мосты </w:t>
            </w: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,п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ересечения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в разных уровнях (путепроводы, развязки)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1E338658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ед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071AC2C3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0C0D0D" w:rsidRPr="000C0D0D" w14:paraId="2695110C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54465901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lastRenderedPageBreak/>
              <w:t>Водопотребление</w:t>
            </w:r>
            <w:r w:rsidRPr="000C0D0D">
              <w:rPr>
                <w:rFonts w:ascii="Times New Roman" w:eastAsia="Times New Roman" w:hAnsi="Times New Roman" w:cs="Times New Roman"/>
                <w:lang w:val="be-BY" w:eastAsia="ru-RU"/>
              </w:rPr>
              <w:t xml:space="preserve">, 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29D17114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тыс.м</w:t>
            </w:r>
            <w:r w:rsidRPr="000C0D0D">
              <w:rPr>
                <w:rFonts w:ascii="Times New Roman" w:eastAsia="Times New Roman" w:hAnsi="Times New Roman" w:cs="Times New Roman"/>
                <w:vertAlign w:val="superscript"/>
                <w:lang w:val="x-none" w:eastAsia="ru-RU"/>
              </w:rPr>
              <w:t>3</w:t>
            </w: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сут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5B608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98</w:t>
            </w:r>
          </w:p>
        </w:tc>
      </w:tr>
      <w:tr w:rsidR="000C0D0D" w:rsidRPr="000C0D0D" w14:paraId="2CA726EC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3FBBBF6B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be-BY" w:eastAsia="ru-RU"/>
              </w:rPr>
              <w:t>в том числе</w:t>
            </w: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водопотребление (питьевое)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shd w:val="clear" w:color="auto" w:fill="auto"/>
          </w:tcPr>
          <w:p w14:paraId="20AB3F58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7E10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67</w:t>
            </w:r>
          </w:p>
        </w:tc>
      </w:tr>
      <w:tr w:rsidR="000C0D0D" w:rsidRPr="000C0D0D" w14:paraId="2C00DF12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238CEFEC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Водоотведение</w:t>
            </w:r>
          </w:p>
        </w:tc>
        <w:tc>
          <w:tcPr>
            <w:tcW w:w="2013" w:type="dxa"/>
            <w:shd w:val="clear" w:color="auto" w:fill="auto"/>
          </w:tcPr>
          <w:p w14:paraId="70DCEF72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i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тыс.м</w:t>
            </w:r>
            <w:r w:rsidRPr="000C0D0D">
              <w:rPr>
                <w:rFonts w:ascii="Times New Roman" w:eastAsia="Times New Roman" w:hAnsi="Times New Roman" w:cs="Times New Roman"/>
                <w:vertAlign w:val="superscript"/>
                <w:lang w:val="x-none" w:eastAsia="ru-RU"/>
              </w:rPr>
              <w:t>3</w:t>
            </w: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сут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774BA4DE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55</w:t>
            </w:r>
          </w:p>
        </w:tc>
      </w:tr>
      <w:tr w:rsidR="000C0D0D" w:rsidRPr="000C0D0D" w14:paraId="7DFA2ECB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387A8A49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Теплопотребление</w:t>
            </w:r>
          </w:p>
        </w:tc>
        <w:tc>
          <w:tcPr>
            <w:tcW w:w="2013" w:type="dxa"/>
            <w:shd w:val="clear" w:color="auto" w:fill="auto"/>
          </w:tcPr>
          <w:p w14:paraId="5017D6B4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МВт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094382B6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1266</w:t>
            </w:r>
          </w:p>
        </w:tc>
      </w:tr>
      <w:tr w:rsidR="000C0D0D" w:rsidRPr="000C0D0D" w14:paraId="37A83360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01E2282C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Потребление газа (при максимальном использовании для нужд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пищеприготовления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и теплоснабжения), </w:t>
            </w:r>
          </w:p>
        </w:tc>
        <w:tc>
          <w:tcPr>
            <w:tcW w:w="2013" w:type="dxa"/>
            <w:shd w:val="clear" w:color="auto" w:fill="auto"/>
          </w:tcPr>
          <w:p w14:paraId="5C2BCE5D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млн.м</w:t>
            </w:r>
            <w:r w:rsidRPr="000C0D0D">
              <w:rPr>
                <w:rFonts w:ascii="Times New Roman" w:eastAsia="Times New Roman" w:hAnsi="Times New Roman" w:cs="Times New Roman"/>
                <w:vertAlign w:val="superscript"/>
                <w:lang w:val="x-none" w:eastAsia="ru-RU"/>
              </w:rPr>
              <w:t>3</w:t>
            </w: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/год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55ABB76A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534</w:t>
            </w:r>
          </w:p>
        </w:tc>
      </w:tr>
      <w:tr w:rsidR="000C0D0D" w:rsidRPr="000C0D0D" w14:paraId="2711944E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4AC7C9DC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Потребление газа (при максимальном использовании электрической энергии для нужд теплоснабжения жилой/общ и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пром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 застройки)</w:t>
            </w:r>
          </w:p>
        </w:tc>
        <w:tc>
          <w:tcPr>
            <w:tcW w:w="2013" w:type="dxa"/>
            <w:shd w:val="clear" w:color="auto" w:fill="auto"/>
          </w:tcPr>
          <w:p w14:paraId="6D97CA8C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млн.м</w:t>
            </w:r>
            <w:r w:rsidRPr="000C0D0D">
              <w:rPr>
                <w:rFonts w:ascii="Times New Roman" w:eastAsia="Times New Roman" w:hAnsi="Times New Roman" w:cs="Times New Roman"/>
                <w:vertAlign w:val="superscript"/>
                <w:lang w:val="x-none" w:eastAsia="ru-RU"/>
              </w:rPr>
              <w:t>3</w:t>
            </w: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/год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4F41B6E0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175÷190</w:t>
            </w:r>
          </w:p>
        </w:tc>
      </w:tr>
      <w:tr w:rsidR="000C0D0D" w:rsidRPr="000C0D0D" w14:paraId="7EDD0F13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68734183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Электрическая нагрузка (при максимальном использовании природного газа для нужд теплоснабжения жилой/общ и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пром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. застройки) </w:t>
            </w:r>
          </w:p>
        </w:tc>
        <w:tc>
          <w:tcPr>
            <w:tcW w:w="2013" w:type="dxa"/>
            <w:shd w:val="clear" w:color="auto" w:fill="auto"/>
          </w:tcPr>
          <w:p w14:paraId="28A51BE1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5336F836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318</w:t>
            </w:r>
          </w:p>
        </w:tc>
      </w:tr>
      <w:tr w:rsidR="000C0D0D" w:rsidRPr="000C0D0D" w14:paraId="006F58B9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0198357B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 xml:space="preserve">Электрическая нагрузка (при максимальном использовании электроэнергии для нужд теплоснабжения жилой/общ и </w:t>
            </w: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пром.застройки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)</w:t>
            </w:r>
          </w:p>
        </w:tc>
        <w:tc>
          <w:tcPr>
            <w:tcW w:w="2013" w:type="dxa"/>
            <w:shd w:val="clear" w:color="auto" w:fill="auto"/>
          </w:tcPr>
          <w:p w14:paraId="4748609D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МВт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621CA83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1218</w:t>
            </w:r>
          </w:p>
        </w:tc>
      </w:tr>
      <w:tr w:rsidR="000C0D0D" w:rsidRPr="000C0D0D" w14:paraId="4BA337DD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4AAB70E5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Емкость телефонной сети, в т. ч.</w:t>
            </w:r>
          </w:p>
        </w:tc>
        <w:tc>
          <w:tcPr>
            <w:tcW w:w="2013" w:type="dxa"/>
            <w:shd w:val="clear" w:color="auto" w:fill="auto"/>
          </w:tcPr>
          <w:p w14:paraId="2E16EA2B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тыс.номеров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</w:t>
            </w:r>
          </w:p>
          <w:p w14:paraId="402244EB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портов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01A254FE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213</w:t>
            </w:r>
          </w:p>
        </w:tc>
      </w:tr>
      <w:tr w:rsidR="000C0D0D" w:rsidRPr="000C0D0D" w14:paraId="54A2E89D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4FA2FDD7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Коммунальные отходы</w:t>
            </w:r>
          </w:p>
        </w:tc>
        <w:tc>
          <w:tcPr>
            <w:tcW w:w="2013" w:type="dxa"/>
            <w:shd w:val="clear" w:color="auto" w:fill="auto"/>
          </w:tcPr>
          <w:p w14:paraId="3AF0FD45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proofErr w:type="spellStart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тыс.т</w:t>
            </w:r>
            <w:proofErr w:type="spellEnd"/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/год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5563117E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37,5</w:t>
            </w:r>
          </w:p>
        </w:tc>
      </w:tr>
      <w:tr w:rsidR="000C0D0D" w:rsidRPr="000C0D0D" w14:paraId="52B69A5A" w14:textId="77777777" w:rsidTr="00550ED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933" w:type="dxa"/>
            <w:tcBorders>
              <w:left w:val="single" w:sz="4" w:space="0" w:color="auto"/>
            </w:tcBorders>
            <w:shd w:val="clear" w:color="auto" w:fill="auto"/>
          </w:tcPr>
          <w:p w14:paraId="08C2A0B6" w14:textId="77777777" w:rsidR="000C0D0D" w:rsidRPr="000C0D0D" w:rsidRDefault="000C0D0D" w:rsidP="00E5238A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Территория, требующая инженерной подготовки</w:t>
            </w:r>
          </w:p>
        </w:tc>
        <w:tc>
          <w:tcPr>
            <w:tcW w:w="2013" w:type="dxa"/>
            <w:shd w:val="clear" w:color="auto" w:fill="auto"/>
          </w:tcPr>
          <w:p w14:paraId="2D9C1925" w14:textId="77777777" w:rsidR="000C0D0D" w:rsidRPr="000C0D0D" w:rsidRDefault="000C0D0D">
            <w:pPr>
              <w:spacing w:after="0" w:line="240" w:lineRule="auto"/>
              <w:ind w:right="-284"/>
              <w:contextualSpacing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га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14:paraId="5F0B61DF" w14:textId="77777777" w:rsidR="000C0D0D" w:rsidRPr="000C0D0D" w:rsidRDefault="000C0D0D" w:rsidP="00407369">
            <w:pPr>
              <w:spacing w:after="0" w:line="240" w:lineRule="auto"/>
              <w:ind w:right="-284"/>
              <w:contextualSpacing/>
              <w:jc w:val="center"/>
              <w:rPr>
                <w:rFonts w:ascii="Times New Roman" w:eastAsia="Times New Roman" w:hAnsi="Times New Roman" w:cs="Times New Roman"/>
                <w:lang w:val="x-none" w:eastAsia="ru-RU"/>
              </w:rPr>
            </w:pPr>
            <w:r w:rsidRPr="000C0D0D">
              <w:rPr>
                <w:rFonts w:ascii="Times New Roman" w:eastAsia="Times New Roman" w:hAnsi="Times New Roman" w:cs="Times New Roman"/>
                <w:lang w:val="x-none" w:eastAsia="ru-RU"/>
              </w:rPr>
              <w:t>300</w:t>
            </w:r>
          </w:p>
        </w:tc>
      </w:tr>
    </w:tbl>
    <w:p w14:paraId="1AE0E490" w14:textId="77777777" w:rsidR="00933B4F" w:rsidRPr="00225647" w:rsidRDefault="00933B4F" w:rsidP="00550ED7">
      <w:pPr>
        <w:rPr>
          <w:rFonts w:ascii="Times New Roman" w:hAnsi="Times New Roman" w:cs="Times New Roman"/>
          <w:sz w:val="28"/>
          <w:szCs w:val="28"/>
        </w:rPr>
      </w:pPr>
    </w:p>
    <w:sectPr w:rsidR="00933B4F" w:rsidRPr="00225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7DFCB" w14:textId="77777777" w:rsidR="00AC7F38" w:rsidRDefault="00AC7F38" w:rsidP="00225647">
      <w:pPr>
        <w:spacing w:after="0" w:line="240" w:lineRule="auto"/>
      </w:pPr>
      <w:r>
        <w:separator/>
      </w:r>
    </w:p>
  </w:endnote>
  <w:endnote w:type="continuationSeparator" w:id="0">
    <w:p w14:paraId="40CEBEC5" w14:textId="77777777" w:rsidR="00AC7F38" w:rsidRDefault="00AC7F38" w:rsidP="0022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4E5E2" w14:textId="77777777" w:rsidR="00AC7F38" w:rsidRDefault="00AC7F38" w:rsidP="00225647">
      <w:pPr>
        <w:spacing w:after="0" w:line="240" w:lineRule="auto"/>
      </w:pPr>
      <w:r>
        <w:separator/>
      </w:r>
    </w:p>
  </w:footnote>
  <w:footnote w:type="continuationSeparator" w:id="0">
    <w:p w14:paraId="7036AD64" w14:textId="77777777" w:rsidR="00AC7F38" w:rsidRDefault="00AC7F38" w:rsidP="00225647">
      <w:pPr>
        <w:spacing w:after="0" w:line="240" w:lineRule="auto"/>
      </w:pPr>
      <w:r>
        <w:continuationSeparator/>
      </w:r>
    </w:p>
  </w:footnote>
  <w:footnote w:id="1">
    <w:p w14:paraId="51AE4B22" w14:textId="77777777" w:rsidR="00B13E64" w:rsidRPr="00550ED7" w:rsidRDefault="00B13E64" w:rsidP="00225647">
      <w:pPr>
        <w:jc w:val="both"/>
        <w:rPr>
          <w:rFonts w:ascii="Times New Roman" w:hAnsi="Times New Roman" w:cs="Times New Roman"/>
          <w:bCs/>
          <w:lang w:val="x-none"/>
        </w:rPr>
      </w:pPr>
      <w:r>
        <w:rPr>
          <w:rStyle w:val="a7"/>
        </w:rPr>
        <w:footnoteRef/>
      </w:r>
      <w:r>
        <w:t xml:space="preserve"> </w:t>
      </w:r>
      <w:r w:rsidRPr="00550ED7">
        <w:rPr>
          <w:rFonts w:ascii="Times New Roman" w:hAnsi="Times New Roman" w:cs="Times New Roman"/>
          <w:sz w:val="20"/>
          <w:szCs w:val="20"/>
        </w:rPr>
        <w:t>Утвержден Постановлением Совета Министров № 27 июля 2017 г. N 559.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E18"/>
    <w:rsid w:val="00047185"/>
    <w:rsid w:val="000C0D0D"/>
    <w:rsid w:val="001236ED"/>
    <w:rsid w:val="001E4457"/>
    <w:rsid w:val="00225647"/>
    <w:rsid w:val="002E3D7D"/>
    <w:rsid w:val="003041B1"/>
    <w:rsid w:val="0034465F"/>
    <w:rsid w:val="0035029B"/>
    <w:rsid w:val="00391F27"/>
    <w:rsid w:val="00397289"/>
    <w:rsid w:val="003D5CD8"/>
    <w:rsid w:val="00407369"/>
    <w:rsid w:val="00410908"/>
    <w:rsid w:val="00427963"/>
    <w:rsid w:val="004B17AC"/>
    <w:rsid w:val="00550ED7"/>
    <w:rsid w:val="00561E76"/>
    <w:rsid w:val="005B2FAE"/>
    <w:rsid w:val="005C7BA7"/>
    <w:rsid w:val="00625FFE"/>
    <w:rsid w:val="006A5DEC"/>
    <w:rsid w:val="006B5E18"/>
    <w:rsid w:val="006F6B01"/>
    <w:rsid w:val="0075430F"/>
    <w:rsid w:val="007739AC"/>
    <w:rsid w:val="00777395"/>
    <w:rsid w:val="008458C6"/>
    <w:rsid w:val="009178B2"/>
    <w:rsid w:val="00933B4F"/>
    <w:rsid w:val="00AB0E90"/>
    <w:rsid w:val="00AC7F38"/>
    <w:rsid w:val="00AD7A86"/>
    <w:rsid w:val="00B13E64"/>
    <w:rsid w:val="00B457E5"/>
    <w:rsid w:val="00B538E1"/>
    <w:rsid w:val="00B5560C"/>
    <w:rsid w:val="00B7005E"/>
    <w:rsid w:val="00B823C1"/>
    <w:rsid w:val="00B91635"/>
    <w:rsid w:val="00BA1121"/>
    <w:rsid w:val="00C14BEE"/>
    <w:rsid w:val="00C3526A"/>
    <w:rsid w:val="00C41A01"/>
    <w:rsid w:val="00C6403F"/>
    <w:rsid w:val="00C860B2"/>
    <w:rsid w:val="00D33B76"/>
    <w:rsid w:val="00D44BA9"/>
    <w:rsid w:val="00D9693A"/>
    <w:rsid w:val="00E4163C"/>
    <w:rsid w:val="00E5238A"/>
    <w:rsid w:val="00EC5796"/>
    <w:rsid w:val="00ED525A"/>
    <w:rsid w:val="00F35F06"/>
    <w:rsid w:val="00F70A0F"/>
    <w:rsid w:val="00FD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BDB184A"/>
  <w15:docId w15:val="{478A9857-E7A8-4D21-B617-E3D96B4DC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5F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25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647"/>
    <w:rPr>
      <w:rFonts w:ascii="Tahoma" w:hAnsi="Tahoma" w:cs="Tahoma"/>
      <w:sz w:val="16"/>
      <w:szCs w:val="16"/>
    </w:rPr>
  </w:style>
  <w:style w:type="paragraph" w:customStyle="1" w:styleId="a5">
    <w:name w:val="Основной"/>
    <w:basedOn w:val="a"/>
    <w:link w:val="a6"/>
    <w:uiPriority w:val="6"/>
    <w:qFormat/>
    <w:rsid w:val="00225647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1"/>
      <w:lang w:val="x-none" w:eastAsia="ru-RU"/>
    </w:rPr>
  </w:style>
  <w:style w:type="character" w:customStyle="1" w:styleId="a6">
    <w:name w:val="Основной Знак"/>
    <w:basedOn w:val="a0"/>
    <w:link w:val="a5"/>
    <w:uiPriority w:val="6"/>
    <w:rsid w:val="00225647"/>
    <w:rPr>
      <w:rFonts w:ascii="Times New Roman" w:eastAsia="Times New Roman" w:hAnsi="Times New Roman" w:cs="Times New Roman"/>
      <w:sz w:val="28"/>
      <w:szCs w:val="21"/>
      <w:lang w:val="x-none" w:eastAsia="ru-RU"/>
    </w:rPr>
  </w:style>
  <w:style w:type="character" w:styleId="a7">
    <w:name w:val="footnote reference"/>
    <w:uiPriority w:val="99"/>
    <w:unhideWhenUsed/>
    <w:rsid w:val="00225647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5C7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7BA7"/>
  </w:style>
  <w:style w:type="paragraph" w:styleId="aa">
    <w:name w:val="footer"/>
    <w:basedOn w:val="a"/>
    <w:link w:val="ab"/>
    <w:uiPriority w:val="99"/>
    <w:unhideWhenUsed/>
    <w:rsid w:val="005C7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7BA7"/>
  </w:style>
  <w:style w:type="character" w:customStyle="1" w:styleId="word-wrapper">
    <w:name w:val="word-wrapper"/>
    <w:basedOn w:val="a0"/>
    <w:rsid w:val="002E3D7D"/>
  </w:style>
  <w:style w:type="character" w:styleId="ac">
    <w:name w:val="annotation reference"/>
    <w:basedOn w:val="a0"/>
    <w:uiPriority w:val="99"/>
    <w:semiHidden/>
    <w:unhideWhenUsed/>
    <w:rsid w:val="001E445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E445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E445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E445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E44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2DA6D-53FB-4FF4-A0CF-704A37347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4197</TotalTime>
  <Pages>11</Pages>
  <Words>3381</Words>
  <Characters>19277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Табакин</dc:creator>
  <cp:keywords/>
  <dc:description/>
  <cp:lastModifiedBy>Дмитрий Табакин</cp:lastModifiedBy>
  <cp:revision>1</cp:revision>
  <dcterms:created xsi:type="dcterms:W3CDTF">2022-04-21T12:44:00Z</dcterms:created>
  <dcterms:modified xsi:type="dcterms:W3CDTF">2022-04-25T06:52:00Z</dcterms:modified>
</cp:coreProperties>
</file>